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35E91855" w:rsidR="000F3C3E" w:rsidRPr="007F7453" w:rsidRDefault="000F3C3E" w:rsidP="000F3C3E">
      <w:pPr>
        <w:pStyle w:val="Header"/>
        <w:tabs>
          <w:tab w:val="right" w:pos="9639"/>
        </w:tabs>
        <w:jc w:val="both"/>
        <w:rPr>
          <w:rFonts w:cs="Arial"/>
          <w:bCs/>
          <w:i/>
          <w:noProof w:val="0"/>
          <w:sz w:val="24"/>
          <w:szCs w:val="24"/>
          <w:lang w:val="en-US"/>
        </w:rPr>
      </w:pPr>
      <w:r w:rsidRPr="007F7453">
        <w:rPr>
          <w:rFonts w:cs="Arial"/>
          <w:bCs/>
          <w:noProof w:val="0"/>
          <w:sz w:val="24"/>
          <w:szCs w:val="24"/>
          <w:lang w:val="en-US"/>
        </w:rPr>
        <w:t>3GPP T</w:t>
      </w:r>
      <w:bookmarkStart w:id="0" w:name="_Ref452454252"/>
      <w:bookmarkEnd w:id="0"/>
      <w:r w:rsidRPr="007F7453">
        <w:rPr>
          <w:rFonts w:cs="Arial"/>
          <w:bCs/>
          <w:noProof w:val="0"/>
          <w:sz w:val="24"/>
          <w:szCs w:val="24"/>
          <w:lang w:val="en-US"/>
        </w:rPr>
        <w:t xml:space="preserve">SG-RAN </w:t>
      </w:r>
      <w:r w:rsidRPr="007F7453">
        <w:rPr>
          <w:rFonts w:cs="Arial"/>
          <w:noProof w:val="0"/>
          <w:sz w:val="24"/>
          <w:szCs w:val="24"/>
          <w:lang w:val="en-US"/>
        </w:rPr>
        <w:t>WG3#</w:t>
      </w:r>
      <w:r w:rsidR="00572BB8" w:rsidRPr="007F7453">
        <w:rPr>
          <w:rFonts w:cs="Arial"/>
          <w:noProof w:val="0"/>
          <w:sz w:val="24"/>
          <w:szCs w:val="24"/>
          <w:lang w:val="en-US"/>
        </w:rPr>
        <w:t>1</w:t>
      </w:r>
      <w:r w:rsidR="00EA6EBB" w:rsidRPr="007F7453">
        <w:rPr>
          <w:rFonts w:cs="Arial"/>
          <w:noProof w:val="0"/>
          <w:sz w:val="24"/>
          <w:szCs w:val="24"/>
          <w:lang w:val="en-US"/>
        </w:rPr>
        <w:t>1</w:t>
      </w:r>
      <w:r w:rsidR="00DA37E1" w:rsidRPr="007F7453">
        <w:rPr>
          <w:rFonts w:cs="Arial"/>
          <w:noProof w:val="0"/>
          <w:sz w:val="24"/>
          <w:szCs w:val="24"/>
          <w:lang w:val="en-US"/>
        </w:rPr>
        <w:t>8</w:t>
      </w:r>
      <w:r w:rsidR="004A200B" w:rsidRPr="007F7453">
        <w:rPr>
          <w:rFonts w:cs="Arial"/>
          <w:bCs/>
          <w:noProof w:val="0"/>
          <w:sz w:val="24"/>
          <w:szCs w:val="24"/>
          <w:lang w:val="en-US"/>
        </w:rPr>
        <w:tab/>
      </w:r>
      <w:r w:rsidR="003E5F28" w:rsidRPr="007F7453">
        <w:rPr>
          <w:rFonts w:cs="Arial"/>
          <w:bCs/>
          <w:noProof w:val="0"/>
          <w:sz w:val="24"/>
          <w:szCs w:val="24"/>
          <w:lang w:val="en-US"/>
        </w:rPr>
        <w:t>R3-</w:t>
      </w:r>
      <w:r w:rsidR="00EA6EBB" w:rsidRPr="007F7453">
        <w:rPr>
          <w:rFonts w:cs="Arial"/>
          <w:bCs/>
          <w:noProof w:val="0"/>
          <w:sz w:val="24"/>
          <w:szCs w:val="24"/>
          <w:lang w:val="en-US"/>
        </w:rPr>
        <w:t>22</w:t>
      </w:r>
      <w:r w:rsidR="00DA37E1" w:rsidRPr="007F7453">
        <w:rPr>
          <w:rFonts w:cs="Arial"/>
          <w:bCs/>
          <w:noProof w:val="0"/>
          <w:sz w:val="24"/>
          <w:szCs w:val="24"/>
          <w:lang w:val="en-US"/>
        </w:rPr>
        <w:t>6197</w:t>
      </w:r>
    </w:p>
    <w:p w14:paraId="7FEE69F1" w14:textId="4796DE5D" w:rsidR="000F3C3E" w:rsidRDefault="00DA37E1" w:rsidP="000F3C3E">
      <w:pPr>
        <w:pStyle w:val="Header"/>
        <w:jc w:val="both"/>
        <w:rPr>
          <w:rFonts w:eastAsia="MS Mincho" w:cs="Arial"/>
          <w:noProof w:val="0"/>
          <w:sz w:val="24"/>
          <w:szCs w:val="24"/>
        </w:rPr>
      </w:pPr>
      <w:r>
        <w:rPr>
          <w:rFonts w:eastAsia="MS Mincho" w:cs="Arial"/>
          <w:noProof w:val="0"/>
          <w:sz w:val="24"/>
          <w:szCs w:val="24"/>
        </w:rPr>
        <w:t>Toulouse France</w:t>
      </w:r>
      <w:r w:rsidR="00EA6EBB">
        <w:rPr>
          <w:rFonts w:eastAsia="MS Mincho" w:cs="Arial"/>
          <w:noProof w:val="0"/>
          <w:sz w:val="24"/>
          <w:szCs w:val="24"/>
        </w:rPr>
        <w:t>,</w:t>
      </w:r>
      <w:r>
        <w:rPr>
          <w:rFonts w:eastAsia="MS Mincho" w:cs="Arial"/>
          <w:noProof w:val="0"/>
          <w:sz w:val="24"/>
          <w:szCs w:val="24"/>
        </w:rPr>
        <w:t xml:space="preserve"> November 14-18</w:t>
      </w:r>
      <w:proofErr w:type="gramStart"/>
      <w:r w:rsidR="00373826">
        <w:rPr>
          <w:rFonts w:eastAsia="MS Mincho" w:cs="Arial"/>
          <w:noProof w:val="0"/>
          <w:sz w:val="24"/>
          <w:szCs w:val="24"/>
        </w:rPr>
        <w:t xml:space="preserve"> </w:t>
      </w:r>
      <w:r w:rsidR="0063292C">
        <w:rPr>
          <w:rFonts w:eastAsia="MS Mincho" w:cs="Arial"/>
          <w:noProof w:val="0"/>
          <w:sz w:val="24"/>
          <w:szCs w:val="24"/>
        </w:rPr>
        <w:t>20</w:t>
      </w:r>
      <w:r w:rsidR="00EA6EBB">
        <w:rPr>
          <w:rFonts w:eastAsia="MS Mincho" w:cs="Arial"/>
          <w:noProof w:val="0"/>
          <w:sz w:val="24"/>
          <w:szCs w:val="24"/>
        </w:rPr>
        <w:t>22</w:t>
      </w:r>
      <w:proofErr w:type="gramEnd"/>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FE0650">
        <w:rPr>
          <w:rFonts w:cs="Arial"/>
          <w:b/>
          <w:bCs/>
          <w:sz w:val="24"/>
        </w:rPr>
        <w:t>Agenda item:</w:t>
      </w:r>
      <w:r w:rsidR="00944BB6" w:rsidRPr="00FE0650">
        <w:rPr>
          <w:rFonts w:cs="Arial"/>
          <w:b/>
          <w:bCs/>
          <w:sz w:val="24"/>
        </w:rPr>
        <w:tab/>
      </w:r>
      <w:r w:rsidR="00702D2C" w:rsidRPr="00FE0650">
        <w:rPr>
          <w:rFonts w:cs="Arial"/>
          <w:b/>
          <w:bCs/>
          <w:sz w:val="24"/>
        </w:rPr>
        <w:t xml:space="preserve">14.2 </w:t>
      </w:r>
      <w:proofErr w:type="spellStart"/>
      <w:r w:rsidR="00702D2C" w:rsidRPr="00FE0650">
        <w:rPr>
          <w:rFonts w:cs="Arial"/>
          <w:b/>
          <w:bCs/>
          <w:sz w:val="24"/>
        </w:rPr>
        <w:t>Signaling</w:t>
      </w:r>
      <w:proofErr w:type="spellEnd"/>
      <w:r w:rsidR="00702D2C" w:rsidRPr="00FE0650">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7F76CE5D"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Discussion on</w:t>
      </w:r>
      <w:r w:rsidR="006C790C">
        <w:rPr>
          <w:rFonts w:ascii="Arial" w:hAnsi="Arial" w:cs="Arial"/>
          <w:b/>
          <w:bCs/>
          <w:sz w:val="24"/>
        </w:rPr>
        <w:t xml:space="preserve"> Additional Considerations for </w:t>
      </w:r>
      <w:r w:rsidR="00702D2C">
        <w:rPr>
          <w:rFonts w:ascii="Arial" w:hAnsi="Arial" w:cs="Arial"/>
          <w:b/>
          <w:bCs/>
          <w:sz w:val="24"/>
        </w:rPr>
        <w:t xml:space="preserve">L1/2 </w:t>
      </w:r>
      <w:r w:rsidR="00DA37E1">
        <w:rPr>
          <w:rFonts w:ascii="Arial" w:hAnsi="Arial" w:cs="Arial"/>
          <w:b/>
          <w:bCs/>
          <w:sz w:val="24"/>
        </w:rPr>
        <w:t>Triggered Mobility (LTM)</w:t>
      </w:r>
      <w:r w:rsidR="00702D2C">
        <w:rPr>
          <w:rFonts w:ascii="Arial" w:hAnsi="Arial" w:cs="Arial"/>
          <w:b/>
          <w:bCs/>
          <w:sz w:val="24"/>
        </w:rPr>
        <w:t xml:space="preserve"> </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77F51B46" w14:textId="77777777" w:rsidR="00631841" w:rsidRDefault="00631841" w:rsidP="00631841">
      <w:bookmarkStart w:id="1" w:name="_Toc474247438"/>
      <w:r>
        <w:t>At RAN3#117bis-e, L1/L2 centric mobility (</w:t>
      </w:r>
      <w:r w:rsidRPr="00702D2C">
        <w:t>RP-221799</w:t>
      </w:r>
      <w:r>
        <w:t xml:space="preserve"> Further NR Mobility Enhancements) was discussed, with some agreements reached and base </w:t>
      </w:r>
      <w:proofErr w:type="spellStart"/>
      <w:r>
        <w:t>signaling</w:t>
      </w:r>
      <w:proofErr w:type="spellEnd"/>
      <w:r>
        <w:t xml:space="preserve"> sequence for the Intra-gNB-DU scenario agreed, and several items left as FFS (summary of discussion at R3-226044). Similarly, agreements from RAN2 perspective at last meeting are available </w:t>
      </w:r>
      <w:r w:rsidRPr="006C359D">
        <w:t>in R2-2211061</w:t>
      </w:r>
      <w:r>
        <w:t>.</w:t>
      </w:r>
    </w:p>
    <w:p w14:paraId="112454A7" w14:textId="77777777" w:rsidR="00631841" w:rsidRDefault="00631841" w:rsidP="00631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31841" w14:paraId="5E0FC717" w14:textId="77777777" w:rsidTr="00426BBE">
        <w:tc>
          <w:tcPr>
            <w:tcW w:w="9855" w:type="dxa"/>
            <w:shd w:val="clear" w:color="auto" w:fill="auto"/>
          </w:tcPr>
          <w:p w14:paraId="39D046D6" w14:textId="77777777" w:rsidR="00631841" w:rsidRPr="006C359D" w:rsidRDefault="00631841" w:rsidP="00426BBE">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w:t>
            </w:r>
          </w:p>
          <w:p w14:paraId="063A541E" w14:textId="77777777" w:rsidR="00631841" w:rsidRPr="00EA5774" w:rsidRDefault="00631841" w:rsidP="00426BBE">
            <w:pPr>
              <w:rPr>
                <w:rFonts w:ascii="Calibri" w:hAnsi="Calibri" w:cs="Calibri"/>
                <w:b/>
                <w:bCs/>
                <w:i/>
                <w:iCs/>
                <w:color w:val="000000"/>
                <w:sz w:val="18"/>
                <w:u w:val="single"/>
              </w:rPr>
            </w:pPr>
            <w:r w:rsidRPr="00EA5774">
              <w:rPr>
                <w:rFonts w:ascii="Calibri" w:hAnsi="Calibri" w:cs="Calibri"/>
                <w:b/>
                <w:bCs/>
                <w:i/>
                <w:iCs/>
                <w:color w:val="000000"/>
                <w:sz w:val="18"/>
                <w:szCs w:val="18"/>
                <w:u w:val="single"/>
              </w:rPr>
              <w:t>Scenarios, use cases, principles, and general concepts:</w:t>
            </w:r>
          </w:p>
          <w:p w14:paraId="06B9A43F" w14:textId="77777777" w:rsidR="00631841" w:rsidRPr="00FB5E21" w:rsidRDefault="00631841" w:rsidP="00426BBE">
            <w:pPr>
              <w:rPr>
                <w:rFonts w:ascii="Calibri" w:hAnsi="Calibri" w:cs="Calibri"/>
                <w:b/>
                <w:bCs/>
                <w:i/>
                <w:iCs/>
                <w:color w:val="008000"/>
                <w:sz w:val="18"/>
              </w:rPr>
            </w:pPr>
            <w:r w:rsidRPr="00FB5E21">
              <w:rPr>
                <w:rFonts w:ascii="Calibri" w:hAnsi="Calibri" w:cs="Calibri"/>
                <w:b/>
                <w:bCs/>
                <w:i/>
                <w:iCs/>
                <w:color w:val="008000"/>
                <w:sz w:val="18"/>
              </w:rPr>
              <w:t>Both intra- DU and intra-CU inter-DU scenarios are supported for L1/L2 mobility.</w:t>
            </w:r>
          </w:p>
          <w:p w14:paraId="1ADEB1D9" w14:textId="77777777" w:rsidR="00631841" w:rsidRPr="00FB5E21" w:rsidRDefault="00631841" w:rsidP="00426BBE">
            <w:pPr>
              <w:rPr>
                <w:rFonts w:ascii="Calibri" w:hAnsi="Calibri" w:cs="Calibri"/>
                <w:b/>
                <w:bCs/>
                <w:i/>
                <w:iCs/>
                <w:color w:val="008000"/>
                <w:sz w:val="18"/>
              </w:rPr>
            </w:pPr>
            <w:r w:rsidRPr="00FB5E21">
              <w:rPr>
                <w:rFonts w:ascii="Calibri" w:hAnsi="Calibri" w:cs="Calibri"/>
                <w:b/>
                <w:bCs/>
                <w:i/>
                <w:iCs/>
                <w:color w:val="008000"/>
                <w:sz w:val="18"/>
              </w:rPr>
              <w:t xml:space="preserve">RAN3 will study the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impacts on below use cases following to RAN2 prioritization:</w:t>
            </w:r>
          </w:p>
          <w:p w14:paraId="6C5984B5" w14:textId="77777777" w:rsidR="00631841" w:rsidRPr="00FB5E21" w:rsidRDefault="00631841" w:rsidP="00426BBE">
            <w:pPr>
              <w:numPr>
                <w:ilvl w:val="0"/>
                <w:numId w:val="18"/>
              </w:numPr>
              <w:overflowPunct w:val="0"/>
              <w:autoSpaceDE w:val="0"/>
              <w:autoSpaceDN w:val="0"/>
              <w:adjustRightInd w:val="0"/>
              <w:spacing w:before="100" w:beforeAutospacing="1"/>
              <w:textAlignment w:val="baseline"/>
              <w:rPr>
                <w:rFonts w:ascii="Calibri" w:hAnsi="Calibri" w:cs="Calibri"/>
                <w:b/>
                <w:bCs/>
                <w:i/>
                <w:iCs/>
                <w:color w:val="008000"/>
                <w:sz w:val="18"/>
              </w:rPr>
            </w:pPr>
            <w:r w:rsidRPr="00FB5E21">
              <w:rPr>
                <w:rFonts w:ascii="Calibri" w:hAnsi="Calibri" w:cs="Calibri"/>
                <w:b/>
                <w:bCs/>
                <w:i/>
                <w:iCs/>
                <w:color w:val="008000"/>
                <w:sz w:val="18"/>
              </w:rPr>
              <w:t>Stand alone</w:t>
            </w:r>
          </w:p>
          <w:p w14:paraId="4144FA68" w14:textId="77777777" w:rsidR="00631841" w:rsidRPr="00FB5E21" w:rsidRDefault="00631841" w:rsidP="00426BBE">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Carrier Aggregation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w:t>
            </w:r>
          </w:p>
          <w:p w14:paraId="0E473BEE" w14:textId="77777777" w:rsidR="00631841" w:rsidRPr="00FB5E21" w:rsidRDefault="00631841" w:rsidP="00426BBE">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NR-DC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 xml:space="preserve"> at MN, Change of </w:t>
            </w:r>
            <w:proofErr w:type="spellStart"/>
            <w:r w:rsidRPr="00FB5E21">
              <w:rPr>
                <w:rFonts w:ascii="Calibri" w:hAnsi="Calibri" w:cs="Calibri"/>
                <w:b/>
                <w:bCs/>
                <w:i/>
                <w:iCs/>
                <w:color w:val="008000"/>
                <w:sz w:val="18"/>
              </w:rPr>
              <w:t>PScell</w:t>
            </w:r>
            <w:proofErr w:type="spellEnd"/>
            <w:r w:rsidRPr="00FB5E21">
              <w:rPr>
                <w:rFonts w:ascii="Calibri" w:hAnsi="Calibri" w:cs="Calibri"/>
                <w:b/>
                <w:bCs/>
                <w:i/>
                <w:iCs/>
                <w:color w:val="008000"/>
                <w:sz w:val="18"/>
              </w:rPr>
              <w:t xml:space="preserve"> at SN)</w:t>
            </w:r>
            <w:r w:rsidRPr="00FB5E21">
              <w:rPr>
                <w:rFonts w:ascii="Calibri" w:eastAsia="DengXian" w:hAnsi="Calibri" w:cs="Calibri"/>
                <w:b/>
                <w:bCs/>
                <w:i/>
                <w:iCs/>
                <w:strike/>
                <w:color w:val="008000"/>
                <w:sz w:val="18"/>
              </w:rPr>
              <w:t xml:space="preserve"> </w:t>
            </w:r>
          </w:p>
          <w:p w14:paraId="5DD2CC43" w14:textId="77777777" w:rsidR="00631841" w:rsidRDefault="00631841" w:rsidP="00426BBE">
            <w:pPr>
              <w:rPr>
                <w:rFonts w:ascii="Calibri" w:hAnsi="Calibri" w:cs="Calibri"/>
                <w:b/>
                <w:bCs/>
                <w:i/>
                <w:iCs/>
                <w:color w:val="008000"/>
                <w:sz w:val="18"/>
              </w:rPr>
            </w:pPr>
            <w:r w:rsidRPr="00FB5E21">
              <w:rPr>
                <w:rFonts w:ascii="Calibri" w:hAnsi="Calibri" w:cs="Calibri"/>
                <w:b/>
                <w:bCs/>
                <w:i/>
                <w:iCs/>
                <w:color w:val="008000"/>
                <w:sz w:val="18"/>
              </w:rPr>
              <w:t xml:space="preserve">RAN3 will aim for a single solution for network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design on L1/L2 based inter-cell mobility to support all agreed scenarios. The details of solution are FFS.</w:t>
            </w:r>
          </w:p>
          <w:p w14:paraId="7AF30605" w14:textId="77777777" w:rsidR="00631841" w:rsidRPr="00FB5E21" w:rsidRDefault="00631841" w:rsidP="00426BBE">
            <w:pPr>
              <w:rPr>
                <w:rFonts w:ascii="Calibri" w:hAnsi="Calibri" w:cs="Calibri"/>
                <w:b/>
                <w:bCs/>
                <w:i/>
                <w:iCs/>
                <w:color w:val="008000"/>
                <w:sz w:val="18"/>
                <w:szCs w:val="18"/>
              </w:rPr>
            </w:pPr>
            <w:r w:rsidRPr="00FB5E21">
              <w:rPr>
                <w:rFonts w:ascii="Calibri" w:hAnsi="Calibri" w:cs="Calibri"/>
                <w:b/>
                <w:bCs/>
                <w:i/>
                <w:iCs/>
                <w:color w:val="008000"/>
                <w:sz w:val="18"/>
                <w:szCs w:val="18"/>
              </w:rPr>
              <w:t>RAN3 focuses on the network-controlled procedure for L1/L2 based inter-cell mobility.</w:t>
            </w:r>
          </w:p>
          <w:p w14:paraId="583AEC4B" w14:textId="77777777" w:rsidR="00631841" w:rsidRDefault="00631841" w:rsidP="00426BBE">
            <w:pPr>
              <w:rPr>
                <w:rFonts w:ascii="Calibri" w:hAnsi="Calibri" w:cs="Calibri"/>
                <w:i/>
                <w:iCs/>
                <w:color w:val="000000"/>
                <w:sz w:val="18"/>
                <w:szCs w:val="18"/>
              </w:rPr>
            </w:pPr>
          </w:p>
          <w:p w14:paraId="6787EA76" w14:textId="77777777" w:rsidR="00631841" w:rsidRPr="00EA5774" w:rsidRDefault="00631841" w:rsidP="00426BBE">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Intra-DU L1/L2 Handover Procedure</w:t>
            </w:r>
          </w:p>
          <w:p w14:paraId="643A9C50" w14:textId="77777777" w:rsidR="00631841" w:rsidRPr="00EA5774" w:rsidRDefault="00631841" w:rsidP="00426BBE">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Handover preparation:</w:t>
            </w:r>
          </w:p>
          <w:p w14:paraId="378B9509" w14:textId="77777777" w:rsidR="00631841" w:rsidRPr="00FB5E21" w:rsidRDefault="00631841" w:rsidP="00426BBE">
            <w:pPr>
              <w:rPr>
                <w:rFonts w:ascii="Calibri" w:hAnsi="Calibri" w:cs="Calibri"/>
                <w:b/>
                <w:bCs/>
                <w:i/>
                <w:iCs/>
                <w:color w:val="008000"/>
                <w:sz w:val="18"/>
              </w:rPr>
            </w:pPr>
            <w:r w:rsidRPr="002A354D">
              <w:rPr>
                <w:rFonts w:ascii="Calibri" w:hAnsi="Calibri" w:cs="Calibri" w:hint="eastAsia"/>
                <w:b/>
                <w:bCs/>
                <w:i/>
                <w:iCs/>
                <w:strike/>
                <w:color w:val="008000"/>
                <w:sz w:val="18"/>
              </w:rPr>
              <w:t>W</w:t>
            </w:r>
            <w:r w:rsidRPr="002A354D">
              <w:rPr>
                <w:rFonts w:ascii="Calibri" w:hAnsi="Calibri" w:cs="Calibri"/>
                <w:b/>
                <w:bCs/>
                <w:i/>
                <w:iCs/>
                <w:strike/>
                <w:color w:val="008000"/>
                <w:sz w:val="18"/>
              </w:rPr>
              <w:t>A: For intra-DU L1/L2 mobility, the existing F1AP procedure (e.g., F1AP UE CONTEXT MODIFICATION) is reused for handover configuration for inter-cell mobility.</w:t>
            </w:r>
            <w:r>
              <w:rPr>
                <w:rFonts w:ascii="Calibri" w:hAnsi="Calibri" w:cs="Calibri"/>
                <w:b/>
                <w:bCs/>
                <w:i/>
                <w:iCs/>
                <w:color w:val="008000"/>
                <w:sz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00E14A4C" w14:textId="77777777" w:rsidR="00631841" w:rsidRDefault="00631841" w:rsidP="00426BBE">
            <w:pPr>
              <w:rPr>
                <w:rFonts w:ascii="Calibri" w:hAnsi="Calibri" w:cs="Calibri"/>
                <w:b/>
                <w:bCs/>
                <w:i/>
                <w:iCs/>
                <w:color w:val="0000FF"/>
                <w:sz w:val="18"/>
                <w:szCs w:val="18"/>
              </w:rPr>
            </w:pPr>
            <w:r w:rsidRPr="00FB5E21">
              <w:rPr>
                <w:rFonts w:ascii="Calibri" w:hAnsi="Calibri" w:cs="Calibri"/>
                <w:b/>
                <w:bCs/>
                <w:i/>
                <w:iCs/>
                <w:color w:val="008000"/>
                <w:sz w:val="18"/>
                <w:szCs w:val="18"/>
              </w:rPr>
              <w:t>The gNB-CU initiates the L1/L2 mobility configuration procedure.</w:t>
            </w:r>
            <w:r w:rsidRPr="00FB5E21">
              <w:rPr>
                <w:rFonts w:ascii="Calibri" w:hAnsi="Calibri" w:cs="Calibri"/>
                <w:b/>
                <w:bCs/>
                <w:i/>
                <w:iCs/>
                <w:color w:val="0000FF"/>
                <w:sz w:val="18"/>
                <w:szCs w:val="18"/>
              </w:rPr>
              <w:t xml:space="preserve"> </w:t>
            </w:r>
          </w:p>
          <w:p w14:paraId="5DEBF8C9" w14:textId="77777777" w:rsidR="00631841" w:rsidRPr="00FB5E21" w:rsidRDefault="00631841" w:rsidP="00426BBE">
            <w:pPr>
              <w:rPr>
                <w:rFonts w:ascii="Calibri" w:hAnsi="Calibri" w:cs="Calibri"/>
                <w:b/>
                <w:bCs/>
                <w:i/>
                <w:iCs/>
                <w:color w:val="0000FF"/>
                <w:sz w:val="18"/>
                <w:szCs w:val="18"/>
              </w:rPr>
            </w:pPr>
            <w:r w:rsidRPr="000920BF">
              <w:rPr>
                <w:rFonts w:ascii="Calibri" w:hAnsi="Calibri" w:cs="Calibri"/>
                <w:b/>
                <w:bCs/>
                <w:i/>
                <w:iCs/>
                <w:strike/>
                <w:color w:val="0000FF"/>
                <w:sz w:val="18"/>
                <w:szCs w:val="18"/>
              </w:rPr>
              <w:t>FFS on whether gNB-DU can also initiate the L1/L2 mobility configuration procedure.</w:t>
            </w:r>
            <w:r>
              <w:rPr>
                <w:rFonts w:ascii="Calibri" w:hAnsi="Calibri" w:cs="Calibri"/>
                <w:b/>
                <w:bCs/>
                <w:i/>
                <w:iCs/>
                <w:strike/>
                <w:color w:val="0000FF"/>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40B4132F" w14:textId="77777777" w:rsidR="00631841" w:rsidRPr="00FB5E21" w:rsidRDefault="00631841" w:rsidP="00426BBE">
            <w:pPr>
              <w:rPr>
                <w:rFonts w:ascii="Calibri" w:hAnsi="Calibri" w:cs="Calibri"/>
                <w:b/>
                <w:bCs/>
                <w:i/>
                <w:iCs/>
                <w:color w:val="00B050"/>
                <w:sz w:val="18"/>
                <w:szCs w:val="18"/>
              </w:rPr>
            </w:pPr>
            <w:bookmarkStart w:id="2" w:name="_Hlk117868979"/>
            <w:r w:rsidRPr="00FB5E21">
              <w:rPr>
                <w:rFonts w:ascii="Calibri" w:hAnsi="Calibri" w:cs="Calibri"/>
                <w:b/>
                <w:bCs/>
                <w:i/>
                <w:iCs/>
                <w:color w:val="008000"/>
                <w:sz w:val="18"/>
                <w:szCs w:val="18"/>
              </w:rPr>
              <w:t>The configuration of candidate target cell(s) for L1/L2 mobility is initiated by the gNB-CU.</w:t>
            </w:r>
            <w:r w:rsidRPr="00FB5E21">
              <w:rPr>
                <w:rFonts w:ascii="Calibri" w:hAnsi="Calibri" w:cs="Calibri"/>
                <w:b/>
                <w:bCs/>
                <w:i/>
                <w:iCs/>
                <w:color w:val="00B050"/>
                <w:sz w:val="18"/>
                <w:szCs w:val="18"/>
              </w:rPr>
              <w:t xml:space="preserve"> </w:t>
            </w:r>
            <w:r w:rsidRPr="00FB5E21">
              <w:rPr>
                <w:rFonts w:ascii="Calibri" w:hAnsi="Calibri" w:cs="Calibri"/>
                <w:b/>
                <w:bCs/>
                <w:i/>
                <w:iCs/>
                <w:color w:val="0000FF"/>
                <w:sz w:val="18"/>
                <w:szCs w:val="18"/>
              </w:rPr>
              <w:t>Details are FFS.</w:t>
            </w:r>
          </w:p>
          <w:bookmarkEnd w:id="2"/>
          <w:p w14:paraId="5750C10C" w14:textId="77777777" w:rsidR="00631841" w:rsidRPr="00EA5774" w:rsidRDefault="00631841" w:rsidP="00426BBE">
            <w:pPr>
              <w:rPr>
                <w:rFonts w:ascii="Calibri" w:hAnsi="Calibri" w:cs="Calibri"/>
                <w:b/>
                <w:bCs/>
                <w:i/>
                <w:iCs/>
                <w:sz w:val="18"/>
                <w:szCs w:val="18"/>
                <w:u w:val="single"/>
              </w:rPr>
            </w:pPr>
            <w:r w:rsidRPr="00EA5774">
              <w:rPr>
                <w:rFonts w:ascii="Calibri" w:hAnsi="Calibri" w:cs="Calibri"/>
                <w:b/>
                <w:bCs/>
                <w:i/>
                <w:iCs/>
                <w:sz w:val="18"/>
                <w:szCs w:val="18"/>
                <w:u w:val="single"/>
              </w:rPr>
              <w:t>Handover execution:</w:t>
            </w:r>
          </w:p>
          <w:p w14:paraId="500AD46E"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strike/>
                <w:color w:val="008000"/>
                <w:sz w:val="18"/>
                <w:szCs w:val="18"/>
              </w:rPr>
              <w:t>WA: RAN3 assumes that the UE sends the L1 measurement report to the gNB-DU and the gNB-DU triggers UE mobility to a target candidate cell. All details are up to RAN1 and RAN2 discussion.</w:t>
            </w:r>
            <w:r>
              <w:rPr>
                <w:rFonts w:ascii="Calibri" w:hAnsi="Calibri" w:cs="Calibri"/>
                <w:b/>
                <w:bCs/>
                <w:i/>
                <w:iCs/>
                <w:color w:val="008000"/>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4A846F74" w14:textId="77777777" w:rsidR="00631841" w:rsidRPr="00FB5E21" w:rsidRDefault="00631841" w:rsidP="00426BBE">
            <w:pPr>
              <w:rPr>
                <w:rFonts w:ascii="Calibri" w:hAnsi="Calibri" w:cs="Calibri"/>
                <w:b/>
                <w:bCs/>
                <w:i/>
                <w:iCs/>
                <w:color w:val="0000FF"/>
                <w:sz w:val="18"/>
                <w:szCs w:val="18"/>
              </w:rPr>
            </w:pPr>
            <w:r w:rsidRPr="000920BF">
              <w:rPr>
                <w:rFonts w:ascii="Calibri" w:hAnsi="Calibri" w:cs="Calibri"/>
                <w:b/>
                <w:bCs/>
                <w:i/>
                <w:iCs/>
                <w:strike/>
                <w:color w:val="0000FF"/>
                <w:sz w:val="18"/>
                <w:szCs w:val="18"/>
              </w:rPr>
              <w:lastRenderedPageBreak/>
              <w:t>FFS on how the gNB/gNB-DU detects the UE access and whether there is an F1 impact.</w:t>
            </w:r>
            <w:r w:rsidRPr="000920BF">
              <w:rPr>
                <w:rFonts w:ascii="Calibri" w:hAnsi="Calibri" w:cs="Calibri"/>
                <w:b/>
                <w:bCs/>
                <w:i/>
                <w:iCs/>
                <w:strike/>
                <w:sz w:val="18"/>
                <w:szCs w:val="18"/>
              </w:rPr>
              <w:t xml:space="preserve"> (</w:t>
            </w:r>
            <w:r w:rsidRPr="000920BF">
              <w:rPr>
                <w:rFonts w:ascii="Calibri" w:hAnsi="Calibri" w:cs="Calibri"/>
                <w:b/>
                <w:bCs/>
                <w:i/>
                <w:iCs/>
                <w:sz w:val="18"/>
                <w:szCs w:val="18"/>
              </w:rPr>
              <w:t>Note: replaced by another agreement at RAN3#11</w:t>
            </w:r>
            <w:r>
              <w:rPr>
                <w:rFonts w:ascii="Calibri" w:hAnsi="Calibri" w:cs="Calibri"/>
                <w:b/>
                <w:bCs/>
                <w:i/>
                <w:iCs/>
                <w:sz w:val="18"/>
                <w:szCs w:val="18"/>
              </w:rPr>
              <w:t>7bis</w:t>
            </w:r>
            <w:r w:rsidRPr="000920BF">
              <w:rPr>
                <w:rFonts w:ascii="Calibri" w:hAnsi="Calibri" w:cs="Calibri"/>
                <w:b/>
                <w:bCs/>
                <w:i/>
                <w:iCs/>
                <w:sz w:val="18"/>
                <w:szCs w:val="18"/>
              </w:rPr>
              <w:t>)</w:t>
            </w:r>
          </w:p>
          <w:p w14:paraId="55B499C5" w14:textId="77777777" w:rsidR="00631841" w:rsidRPr="00EA5774" w:rsidRDefault="00631841" w:rsidP="00426BBE">
            <w:pPr>
              <w:rPr>
                <w:rFonts w:ascii="Calibri" w:hAnsi="Calibri" w:cs="Calibri"/>
                <w:b/>
                <w:bCs/>
                <w:i/>
                <w:iCs/>
                <w:sz w:val="18"/>
                <w:szCs w:val="18"/>
                <w:u w:val="single"/>
              </w:rPr>
            </w:pPr>
            <w:r w:rsidRPr="00EA5774">
              <w:rPr>
                <w:rFonts w:ascii="Calibri" w:hAnsi="Calibri" w:cs="Calibri"/>
                <w:b/>
                <w:bCs/>
                <w:i/>
                <w:iCs/>
                <w:sz w:val="18"/>
                <w:szCs w:val="18"/>
                <w:u w:val="single"/>
              </w:rPr>
              <w:t>Handover completion:</w:t>
            </w:r>
          </w:p>
          <w:p w14:paraId="0C7BF23C" w14:textId="77777777" w:rsidR="00631841" w:rsidRDefault="00631841" w:rsidP="00426BBE">
            <w:pPr>
              <w:rPr>
                <w:rFonts w:ascii="Calibri" w:hAnsi="Calibri" w:cs="Calibri"/>
                <w:b/>
                <w:bCs/>
                <w:i/>
                <w:iCs/>
                <w:color w:val="0000FF"/>
                <w:sz w:val="18"/>
                <w:szCs w:val="18"/>
              </w:rPr>
            </w:pPr>
            <w:r w:rsidRPr="00FB5E21">
              <w:rPr>
                <w:rFonts w:ascii="Calibri" w:hAnsi="Calibri" w:cs="Calibri"/>
                <w:b/>
                <w:bCs/>
                <w:i/>
                <w:iCs/>
                <w:color w:val="0000FF"/>
                <w:sz w:val="18"/>
                <w:szCs w:val="18"/>
              </w:rPr>
              <w:t>For intra-DU L1/L2 handover, whether and how to release the source cell/prepared cells’ resources in the gNB DU is FFS.</w:t>
            </w:r>
          </w:p>
          <w:p w14:paraId="0A08AF35" w14:textId="77777777" w:rsidR="00631841" w:rsidRDefault="00631841" w:rsidP="00426BBE">
            <w:pPr>
              <w:rPr>
                <w:i/>
                <w:iCs/>
                <w:color w:val="0000FF"/>
              </w:rPr>
            </w:pPr>
          </w:p>
          <w:p w14:paraId="0A363BB4" w14:textId="77777777" w:rsidR="00631841" w:rsidRPr="006C359D" w:rsidRDefault="00631841" w:rsidP="00426BBE">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RAN3#117bis</w:t>
            </w:r>
          </w:p>
          <w:p w14:paraId="5D9D2BC0" w14:textId="77777777" w:rsidR="00631841" w:rsidRPr="000920BF" w:rsidRDefault="00631841" w:rsidP="00426BBE">
            <w:pPr>
              <w:spacing w:after="0"/>
              <w:rPr>
                <w:rFonts w:ascii="Calibri" w:eastAsia="SimSun" w:hAnsi="Calibri" w:cs="Calibri"/>
                <w:b/>
                <w:bCs/>
                <w:i/>
                <w:iCs/>
                <w:color w:val="00B050"/>
                <w:sz w:val="18"/>
                <w:szCs w:val="18"/>
              </w:rPr>
            </w:pPr>
            <w:r w:rsidRPr="000920BF">
              <w:rPr>
                <w:rFonts w:ascii="Calibri" w:eastAsia="SimSun" w:hAnsi="Calibri" w:cs="Calibri"/>
                <w:b/>
                <w:bCs/>
                <w:i/>
                <w:iCs/>
                <w:color w:val="008000"/>
                <w:sz w:val="18"/>
                <w:szCs w:val="18"/>
              </w:rPr>
              <w:t xml:space="preserve">During L1/L2 handover configuration, the gNB-CU sends the suggested candidate cell(s) to the gNB-DU in UE Context Modification Request procedure, </w:t>
            </w:r>
            <w:r w:rsidRPr="000920BF">
              <w:rPr>
                <w:rFonts w:ascii="Calibri" w:eastAsia="SimSun" w:hAnsi="Calibri" w:cs="Calibri"/>
                <w:b/>
                <w:i/>
                <w:iCs/>
                <w:color w:val="0000FF"/>
                <w:sz w:val="18"/>
                <w:szCs w:val="18"/>
              </w:rPr>
              <w:t>FFS in one message or multiple messages.</w:t>
            </w:r>
            <w:r w:rsidRPr="000920BF">
              <w:rPr>
                <w:rFonts w:ascii="Calibri" w:eastAsia="SimSun" w:hAnsi="Calibri" w:cs="Calibri"/>
                <w:b/>
                <w:bCs/>
                <w:i/>
                <w:iCs/>
                <w:color w:val="00B050"/>
                <w:sz w:val="18"/>
                <w:szCs w:val="18"/>
              </w:rPr>
              <w:t xml:space="preserve"> </w:t>
            </w:r>
          </w:p>
          <w:p w14:paraId="71A449E7" w14:textId="77777777" w:rsidR="00631841" w:rsidRPr="000920BF" w:rsidRDefault="00631841" w:rsidP="00426BBE">
            <w:pPr>
              <w:spacing w:after="0"/>
              <w:rPr>
                <w:rFonts w:ascii="Calibri" w:eastAsia="SimSun" w:hAnsi="Calibri" w:cs="Calibri"/>
                <w:b/>
                <w:bCs/>
                <w:i/>
                <w:iCs/>
                <w:color w:val="00B050"/>
                <w:sz w:val="18"/>
                <w:szCs w:val="18"/>
              </w:rPr>
            </w:pPr>
          </w:p>
          <w:p w14:paraId="46B40500" w14:textId="77777777" w:rsidR="00631841" w:rsidRPr="000920BF" w:rsidRDefault="00631841" w:rsidP="00426BBE">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 xml:space="preserve">The gNB-DU may accept the target cells of L1/L2 handover and responds to the gNB-CU with the access control result in UE Context Modification Response message(s). gNB-DU may accept </w:t>
            </w:r>
            <w:proofErr w:type="gramStart"/>
            <w:r w:rsidRPr="000920BF">
              <w:rPr>
                <w:rFonts w:ascii="Calibri" w:eastAsia="SimSun" w:hAnsi="Calibri" w:cs="Calibri"/>
                <w:b/>
                <w:bCs/>
                <w:i/>
                <w:iCs/>
                <w:color w:val="008000"/>
                <w:sz w:val="18"/>
                <w:szCs w:val="18"/>
              </w:rPr>
              <w:t>all</w:t>
            </w:r>
            <w:proofErr w:type="gramEnd"/>
            <w:r w:rsidRPr="000920BF">
              <w:rPr>
                <w:rFonts w:ascii="Calibri" w:eastAsia="SimSun" w:hAnsi="Calibri" w:cs="Calibri"/>
                <w:b/>
                <w:bCs/>
                <w:i/>
                <w:iCs/>
                <w:color w:val="008000"/>
                <w:sz w:val="18"/>
                <w:szCs w:val="18"/>
              </w:rPr>
              <w:t xml:space="preserve"> or part of the target candidate cells.</w:t>
            </w:r>
          </w:p>
          <w:p w14:paraId="0330A200" w14:textId="77777777" w:rsidR="00631841" w:rsidRPr="000920BF" w:rsidRDefault="00631841" w:rsidP="00426BBE">
            <w:pPr>
              <w:spacing w:after="0"/>
              <w:rPr>
                <w:rFonts w:ascii="Calibri" w:eastAsia="SimSun" w:hAnsi="Calibri" w:cs="Calibri"/>
                <w:b/>
                <w:bCs/>
                <w:i/>
                <w:iCs/>
                <w:color w:val="008000"/>
                <w:sz w:val="18"/>
                <w:szCs w:val="18"/>
              </w:rPr>
            </w:pPr>
          </w:p>
          <w:p w14:paraId="7BC39B09" w14:textId="77777777" w:rsidR="00631841" w:rsidRPr="000920BF" w:rsidRDefault="00631841" w:rsidP="00426BBE">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gNB-DU initiated L1/L2 handover configuration is not allowed.</w:t>
            </w:r>
          </w:p>
          <w:p w14:paraId="1A1F9B97" w14:textId="77777777" w:rsidR="00631841" w:rsidRPr="000920BF" w:rsidRDefault="00631841" w:rsidP="00426BBE">
            <w:pPr>
              <w:spacing w:after="0"/>
              <w:rPr>
                <w:rFonts w:ascii="Calibri" w:eastAsia="SimSun" w:hAnsi="Calibri" w:cs="Calibri"/>
                <w:b/>
                <w:bCs/>
                <w:i/>
                <w:iCs/>
                <w:color w:val="008000"/>
                <w:sz w:val="18"/>
                <w:szCs w:val="18"/>
              </w:rPr>
            </w:pPr>
          </w:p>
          <w:p w14:paraId="49A0A8E0" w14:textId="77777777" w:rsidR="00631841" w:rsidRPr="000920BF" w:rsidRDefault="00631841" w:rsidP="00426BBE">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The UE sends the</w:t>
            </w:r>
            <w:r w:rsidRPr="000920BF">
              <w:rPr>
                <w:rFonts w:ascii="Calibri" w:eastAsia="SimSun" w:hAnsi="Calibri" w:cs="Calibri"/>
                <w:b/>
                <w:i/>
                <w:iCs/>
                <w:color w:val="008000"/>
                <w:sz w:val="18"/>
                <w:szCs w:val="18"/>
              </w:rPr>
              <w:t xml:space="preserve"> </w:t>
            </w:r>
            <w:r w:rsidRPr="000920BF">
              <w:rPr>
                <w:rFonts w:ascii="Calibri" w:eastAsia="SimSun" w:hAnsi="Calibri" w:cs="Calibri"/>
                <w:b/>
                <w:bCs/>
                <w:i/>
                <w:iCs/>
                <w:color w:val="008000"/>
                <w:sz w:val="18"/>
                <w:szCs w:val="18"/>
              </w:rPr>
              <w:t>lower-layer measurement report to the gNB-DU and the gNB-DU triggers UE mobility to a target candidate cell.</w:t>
            </w:r>
          </w:p>
          <w:p w14:paraId="337B7BFB" w14:textId="77777777" w:rsidR="00631841" w:rsidRPr="000920BF" w:rsidRDefault="00631841" w:rsidP="00426BBE">
            <w:pPr>
              <w:spacing w:after="0"/>
              <w:rPr>
                <w:rFonts w:ascii="Calibri" w:eastAsia="DengXian" w:hAnsi="Calibri" w:cs="Calibri"/>
                <w:b/>
                <w:bCs/>
                <w:i/>
                <w:iCs/>
                <w:color w:val="0000FF"/>
                <w:sz w:val="18"/>
                <w:szCs w:val="18"/>
              </w:rPr>
            </w:pPr>
          </w:p>
          <w:p w14:paraId="23502786" w14:textId="77777777" w:rsidR="00631841" w:rsidRPr="000920BF" w:rsidRDefault="00631841" w:rsidP="00426BBE">
            <w:pPr>
              <w:spacing w:after="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 xml:space="preserve">FFS on whether the gNB-DU can suggest candidate cells after the gNB-CU initiates the L1/L2 inter-cell mobility configuration. Three Options are left for further discussion: </w:t>
            </w:r>
            <w:proofErr w:type="spellStart"/>
            <w:r w:rsidRPr="000920BF">
              <w:rPr>
                <w:rFonts w:ascii="Calibri" w:eastAsia="DengXian" w:hAnsi="Calibri" w:cs="Calibri"/>
                <w:b/>
                <w:bCs/>
                <w:i/>
                <w:iCs/>
                <w:color w:val="0000FF"/>
                <w:sz w:val="18"/>
                <w:szCs w:val="18"/>
              </w:rPr>
              <w:t>Opt</w:t>
            </w:r>
            <w:proofErr w:type="spellEnd"/>
            <w:r w:rsidRPr="000920BF">
              <w:rPr>
                <w:rFonts w:ascii="Calibri" w:eastAsia="DengXian" w:hAnsi="Calibri" w:cs="Calibri"/>
                <w:b/>
                <w:bCs/>
                <w:i/>
                <w:iCs/>
                <w:color w:val="0000FF"/>
                <w:sz w:val="18"/>
                <w:szCs w:val="18"/>
              </w:rPr>
              <w:t xml:space="preserve"> 1. DU cannot suggest any candidate cells. </w:t>
            </w:r>
            <w:proofErr w:type="spellStart"/>
            <w:r w:rsidRPr="000920BF">
              <w:rPr>
                <w:rFonts w:ascii="Calibri" w:eastAsia="DengXian" w:hAnsi="Calibri" w:cs="Calibri"/>
                <w:b/>
                <w:bCs/>
                <w:i/>
                <w:iCs/>
                <w:color w:val="0000FF"/>
                <w:sz w:val="18"/>
                <w:szCs w:val="18"/>
              </w:rPr>
              <w:t>Opt</w:t>
            </w:r>
            <w:proofErr w:type="spellEnd"/>
            <w:r w:rsidRPr="000920BF">
              <w:rPr>
                <w:rFonts w:ascii="Calibri" w:eastAsia="DengXian" w:hAnsi="Calibri" w:cs="Calibri"/>
                <w:b/>
                <w:bCs/>
                <w:i/>
                <w:iCs/>
                <w:color w:val="0000FF"/>
                <w:sz w:val="18"/>
                <w:szCs w:val="18"/>
              </w:rPr>
              <w:t xml:space="preserve"> 2. DU suggest candidate cells within the list provided by CU. </w:t>
            </w:r>
            <w:proofErr w:type="spellStart"/>
            <w:r w:rsidRPr="000920BF">
              <w:rPr>
                <w:rFonts w:ascii="Calibri" w:eastAsia="DengXian" w:hAnsi="Calibri" w:cs="Calibri"/>
                <w:b/>
                <w:bCs/>
                <w:i/>
                <w:iCs/>
                <w:color w:val="0000FF"/>
                <w:sz w:val="18"/>
                <w:szCs w:val="18"/>
              </w:rPr>
              <w:t>Opt</w:t>
            </w:r>
            <w:proofErr w:type="spellEnd"/>
            <w:r w:rsidRPr="000920BF">
              <w:rPr>
                <w:rFonts w:ascii="Calibri" w:eastAsia="DengXian" w:hAnsi="Calibri" w:cs="Calibri"/>
                <w:b/>
                <w:bCs/>
                <w:i/>
                <w:iCs/>
                <w:color w:val="0000FF"/>
                <w:sz w:val="18"/>
                <w:szCs w:val="18"/>
              </w:rPr>
              <w:t xml:space="preserve"> 3. DU suggest candidate cells outside the list provided by CU.</w:t>
            </w:r>
          </w:p>
          <w:p w14:paraId="55090344" w14:textId="77777777" w:rsidR="00631841" w:rsidRPr="000920BF" w:rsidRDefault="00631841" w:rsidP="00426BBE">
            <w:pPr>
              <w:spacing w:after="0"/>
              <w:rPr>
                <w:rFonts w:ascii="Calibri" w:eastAsia="DengXian" w:hAnsi="Calibri" w:cs="Calibri"/>
                <w:b/>
                <w:bCs/>
                <w:i/>
                <w:iCs/>
                <w:color w:val="0000FF"/>
                <w:sz w:val="18"/>
                <w:szCs w:val="18"/>
              </w:rPr>
            </w:pPr>
          </w:p>
          <w:p w14:paraId="55CF1B66" w14:textId="77777777" w:rsidR="00631841" w:rsidRPr="000920BF" w:rsidRDefault="00631841" w:rsidP="00426BBE">
            <w:pPr>
              <w:spacing w:after="0"/>
              <w:rPr>
                <w:rFonts w:ascii="Calibri" w:eastAsia="DengXian" w:hAnsi="Calibri" w:cs="Calibri"/>
                <w:b/>
                <w:bCs/>
                <w:i/>
                <w:iCs/>
                <w:color w:val="008000"/>
                <w:sz w:val="18"/>
                <w:szCs w:val="18"/>
              </w:rPr>
            </w:pPr>
            <w:bookmarkStart w:id="3" w:name="_Hlk118100234"/>
            <w:r w:rsidRPr="000920BF">
              <w:rPr>
                <w:rFonts w:ascii="Calibri" w:eastAsia="DengXian" w:hAnsi="Calibri" w:cs="Calibri"/>
                <w:b/>
                <w:bCs/>
                <w:i/>
                <w:iCs/>
                <w:color w:val="008000"/>
                <w:sz w:val="18"/>
                <w:szCs w:val="18"/>
              </w:rPr>
              <w:t>WA: The gNB-DU indicates the gNB-CU about the UE successful access to the target cell by Access Success message.</w:t>
            </w:r>
          </w:p>
          <w:bookmarkEnd w:id="3"/>
          <w:p w14:paraId="055AEDC7" w14:textId="77777777" w:rsidR="00631841" w:rsidRPr="000920BF" w:rsidRDefault="00631841" w:rsidP="00426BBE">
            <w:pPr>
              <w:spacing w:after="0"/>
              <w:rPr>
                <w:rFonts w:ascii="Calibri" w:eastAsia="DengXian" w:hAnsi="Calibri" w:cs="Calibri"/>
                <w:b/>
                <w:bCs/>
                <w:i/>
                <w:iCs/>
                <w:color w:val="0000FF"/>
                <w:sz w:val="18"/>
                <w:szCs w:val="18"/>
              </w:rPr>
            </w:pPr>
          </w:p>
          <w:p w14:paraId="0C6096FB" w14:textId="77777777" w:rsidR="00631841" w:rsidRPr="000920BF" w:rsidRDefault="00631841" w:rsidP="00426BBE">
            <w:pPr>
              <w:spacing w:after="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FFS on the need and when the gNB-DU indicates the gNB-CU about the initiation of L1/L2 handover command.</w:t>
            </w:r>
          </w:p>
          <w:p w14:paraId="708CCAAF" w14:textId="77777777" w:rsidR="00631841" w:rsidRPr="000920BF" w:rsidRDefault="00631841" w:rsidP="00426BBE">
            <w:pPr>
              <w:spacing w:after="0"/>
              <w:rPr>
                <w:rFonts w:ascii="Calibri" w:eastAsia="DengXian" w:hAnsi="Calibri" w:cs="Calibri"/>
                <w:b/>
                <w:bCs/>
                <w:i/>
                <w:iCs/>
                <w:color w:val="0000FF"/>
                <w:sz w:val="18"/>
                <w:szCs w:val="18"/>
              </w:rPr>
            </w:pPr>
          </w:p>
          <w:p w14:paraId="6448A1EB" w14:textId="77777777" w:rsidR="00631841" w:rsidRPr="000920BF" w:rsidRDefault="00631841" w:rsidP="00426BBE">
            <w:pPr>
              <w:spacing w:after="0"/>
              <w:rPr>
                <w:rFonts w:ascii="Calibri" w:eastAsia="DengXian" w:hAnsi="Calibri" w:cs="Calibri"/>
                <w:b/>
                <w:bCs/>
                <w:i/>
                <w:iCs/>
                <w:color w:val="0000FF"/>
                <w:sz w:val="18"/>
                <w:szCs w:val="18"/>
              </w:rPr>
            </w:pPr>
            <w:bookmarkStart w:id="4" w:name="_Hlk117871448"/>
            <w:r w:rsidRPr="000920BF">
              <w:rPr>
                <w:rFonts w:ascii="Calibri" w:eastAsia="DengXian" w:hAnsi="Calibri" w:cs="Calibri"/>
                <w:b/>
                <w:bCs/>
                <w:i/>
                <w:iCs/>
                <w:color w:val="0000FF"/>
                <w:sz w:val="18"/>
                <w:szCs w:val="18"/>
              </w:rPr>
              <w:t>FFS For intra-DU L1/L2 mobility, the gNB-CU may use the UE Context Modification procedure to modify or release the prepared cells resources in the gNB-DU (incl. the source cell). Details are pending to RAN2.</w:t>
            </w:r>
          </w:p>
          <w:bookmarkEnd w:id="4"/>
          <w:p w14:paraId="5178A86F" w14:textId="77777777" w:rsidR="00631841" w:rsidRPr="000920BF" w:rsidRDefault="00631841" w:rsidP="00426BBE">
            <w:pPr>
              <w:spacing w:after="0"/>
              <w:rPr>
                <w:rFonts w:ascii="Calibri" w:eastAsia="DengXian" w:hAnsi="Calibri" w:cs="Calibri"/>
                <w:b/>
                <w:bCs/>
                <w:i/>
                <w:iCs/>
                <w:color w:val="0000FF"/>
                <w:sz w:val="18"/>
                <w:szCs w:val="18"/>
              </w:rPr>
            </w:pPr>
          </w:p>
          <w:p w14:paraId="1CE29207" w14:textId="77777777" w:rsidR="00631841" w:rsidRPr="000920BF" w:rsidRDefault="00631841" w:rsidP="00426BBE">
            <w:pPr>
              <w:spacing w:after="0"/>
              <w:rPr>
                <w:rFonts w:ascii="Calibri" w:eastAsia="SimSun" w:hAnsi="Calibri" w:cs="Calibri"/>
                <w:b/>
                <w:bCs/>
                <w:i/>
                <w:iCs/>
                <w:color w:val="008000"/>
                <w:sz w:val="18"/>
                <w:szCs w:val="18"/>
              </w:rPr>
            </w:pPr>
            <w:r w:rsidRPr="000920BF">
              <w:rPr>
                <w:rFonts w:ascii="Calibri" w:eastAsia="DengXian" w:hAnsi="Calibri" w:cs="Calibri"/>
                <w:b/>
                <w:bCs/>
                <w:i/>
                <w:iCs/>
                <w:color w:val="0000FF"/>
                <w:sz w:val="18"/>
                <w:szCs w:val="18"/>
              </w:rPr>
              <w:t>The following open issues on user plane handling in intra-DU L1/L2 mobility as well as inter-DU case are raised for further study:</w:t>
            </w:r>
          </w:p>
          <w:p w14:paraId="3B08D901" w14:textId="77777777" w:rsidR="00631841" w:rsidRPr="000920BF" w:rsidRDefault="00631841" w:rsidP="00426BBE">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a)</w:t>
            </w:r>
            <w:r w:rsidRPr="000920BF">
              <w:rPr>
                <w:rFonts w:ascii="Calibri" w:eastAsia="DengXian" w:hAnsi="Calibri" w:cs="Calibri"/>
                <w:b/>
                <w:bCs/>
                <w:i/>
                <w:iCs/>
                <w:color w:val="0000FF"/>
                <w:sz w:val="18"/>
                <w:szCs w:val="18"/>
              </w:rPr>
              <w:tab/>
              <w:t xml:space="preserve">F1-U UL/DL TEID handling as </w:t>
            </w:r>
            <w:r w:rsidRPr="000920BF">
              <w:rPr>
                <w:rFonts w:ascii="Calibri" w:eastAsia="DengXian" w:hAnsi="Calibri" w:cs="Calibri" w:hint="eastAsia"/>
                <w:b/>
                <w:bCs/>
                <w:i/>
                <w:iCs/>
                <w:color w:val="0000FF"/>
                <w:sz w:val="18"/>
                <w:szCs w:val="18"/>
              </w:rPr>
              <w:t>in</w:t>
            </w:r>
            <w:r w:rsidRPr="000920BF">
              <w:rPr>
                <w:rFonts w:ascii="Calibri" w:eastAsia="DengXian" w:hAnsi="Calibri" w:cs="Calibri"/>
                <w:b/>
                <w:bCs/>
                <w:i/>
                <w:iCs/>
                <w:color w:val="0000FF"/>
                <w:sz w:val="18"/>
                <w:szCs w:val="18"/>
              </w:rPr>
              <w:t xml:space="preserve"> intra-DU legacy HO.</w:t>
            </w:r>
          </w:p>
          <w:p w14:paraId="5D79D99F" w14:textId="77777777" w:rsidR="00631841" w:rsidRPr="000920BF" w:rsidRDefault="00631841" w:rsidP="00426BBE">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b)</w:t>
            </w:r>
            <w:r w:rsidRPr="000920BF">
              <w:rPr>
                <w:rFonts w:ascii="Calibri" w:eastAsia="DengXian" w:hAnsi="Calibri" w:cs="Calibri"/>
                <w:b/>
                <w:bCs/>
                <w:i/>
                <w:iCs/>
                <w:color w:val="0000FF"/>
                <w:sz w:val="18"/>
                <w:szCs w:val="18"/>
              </w:rPr>
              <w:tab/>
              <w:t>DDDS on F1-U</w:t>
            </w:r>
          </w:p>
          <w:p w14:paraId="269E95EF" w14:textId="77777777" w:rsidR="00631841" w:rsidRPr="000920BF" w:rsidRDefault="00631841" w:rsidP="00426BBE">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c)</w:t>
            </w:r>
            <w:r w:rsidRPr="000920BF">
              <w:rPr>
                <w:rFonts w:ascii="Calibri" w:eastAsia="DengXian" w:hAnsi="Calibri" w:cs="Calibri"/>
                <w:b/>
                <w:bCs/>
                <w:i/>
                <w:iCs/>
                <w:color w:val="0000FF"/>
                <w:sz w:val="18"/>
                <w:szCs w:val="18"/>
              </w:rPr>
              <w:tab/>
              <w:t>E1 impact, such as setup, update or remove resources at gNB-CU-UP</w:t>
            </w:r>
          </w:p>
          <w:p w14:paraId="2CEABE41" w14:textId="77777777" w:rsidR="00631841" w:rsidRPr="000920BF" w:rsidRDefault="00631841" w:rsidP="00426BBE">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d)</w:t>
            </w:r>
            <w:r w:rsidRPr="000920BF">
              <w:rPr>
                <w:rFonts w:ascii="Calibri" w:eastAsia="DengXian" w:hAnsi="Calibri" w:cs="Calibri"/>
                <w:b/>
                <w:bCs/>
                <w:i/>
                <w:iCs/>
                <w:color w:val="0000FF"/>
                <w:sz w:val="18"/>
                <w:szCs w:val="18"/>
              </w:rPr>
              <w:tab/>
              <w:t>Data forwarding</w:t>
            </w:r>
          </w:p>
          <w:p w14:paraId="44918194"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The following previous agreements for intra-DU case are confirmed to be also applicable for inter-DU case:</w:t>
            </w:r>
          </w:p>
          <w:p w14:paraId="1D24ECED"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1.Both intra- DU and intra-CU inter-DU scenarios are supported for L1/L2 mobility.</w:t>
            </w:r>
          </w:p>
          <w:p w14:paraId="2CA1F1A0"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2.RAN3 will study the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impacts on below use cases following to RAN2 prioritization:</w:t>
            </w:r>
          </w:p>
          <w:p w14:paraId="5BBF636F"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Stand alone</w:t>
            </w:r>
          </w:p>
          <w:p w14:paraId="58569122"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Carrier Aggregation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w:t>
            </w:r>
          </w:p>
          <w:p w14:paraId="0C0AB034"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NR-DC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 xml:space="preserve"> at MN, Change of </w:t>
            </w:r>
            <w:proofErr w:type="spellStart"/>
            <w:r w:rsidRPr="000920BF">
              <w:rPr>
                <w:rFonts w:ascii="Calibri" w:hAnsi="Calibri" w:cs="Calibri"/>
                <w:b/>
                <w:bCs/>
                <w:i/>
                <w:iCs/>
                <w:color w:val="008000"/>
                <w:sz w:val="18"/>
                <w:szCs w:val="18"/>
              </w:rPr>
              <w:t>PScell</w:t>
            </w:r>
            <w:proofErr w:type="spellEnd"/>
            <w:r w:rsidRPr="000920BF">
              <w:rPr>
                <w:rFonts w:ascii="Calibri" w:hAnsi="Calibri" w:cs="Calibri"/>
                <w:b/>
                <w:bCs/>
                <w:i/>
                <w:iCs/>
                <w:color w:val="008000"/>
                <w:sz w:val="18"/>
                <w:szCs w:val="18"/>
              </w:rPr>
              <w:t xml:space="preserve"> at SN) </w:t>
            </w:r>
          </w:p>
          <w:p w14:paraId="11166F1E"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3.RAN3 will aim for a single solution for network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design on L1/L2 based inter-cell mobility to support all agreed scenarios. The details of solution are FFS.</w:t>
            </w:r>
          </w:p>
          <w:p w14:paraId="24B19C87"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5.RAN3 focuses on the network-controlled procedure for L1/L2 based inter-cell mobility.</w:t>
            </w:r>
          </w:p>
          <w:p w14:paraId="4CCEBD96" w14:textId="77777777" w:rsidR="00631841" w:rsidRPr="000920BF" w:rsidRDefault="00631841" w:rsidP="00426BBE">
            <w:pPr>
              <w:rPr>
                <w:rFonts w:ascii="Calibri" w:hAnsi="Calibri" w:cs="Calibri"/>
                <w:b/>
                <w:bCs/>
                <w:i/>
                <w:iCs/>
                <w:color w:val="008000"/>
                <w:sz w:val="18"/>
                <w:szCs w:val="18"/>
              </w:rPr>
            </w:pPr>
            <w:r w:rsidRPr="000920BF">
              <w:rPr>
                <w:rFonts w:ascii="Calibri" w:hAnsi="Calibri" w:cs="Calibri"/>
                <w:b/>
                <w:bCs/>
                <w:i/>
                <w:iCs/>
                <w:color w:val="008000"/>
                <w:sz w:val="18"/>
                <w:szCs w:val="18"/>
              </w:rPr>
              <w:t>7.The configuration of candidate target cell(s) for L1/L2 mobility is initiated by the gNB-CU. Details are FFS.</w:t>
            </w:r>
          </w:p>
          <w:p w14:paraId="324BF577" w14:textId="77777777" w:rsidR="00631841" w:rsidRPr="000920BF" w:rsidRDefault="00631841" w:rsidP="00426BBE">
            <w:pPr>
              <w:rPr>
                <w:rFonts w:ascii="Calibri" w:eastAsia="SimSun" w:hAnsi="Calibri" w:cs="Calibri"/>
                <w:i/>
                <w:iCs/>
                <w:sz w:val="18"/>
                <w:szCs w:val="18"/>
              </w:rPr>
            </w:pPr>
            <w:r w:rsidRPr="000920BF">
              <w:rPr>
                <w:rFonts w:ascii="Calibri" w:hAnsi="Calibri" w:cs="Calibri"/>
                <w:b/>
                <w:bCs/>
                <w:i/>
                <w:iCs/>
                <w:color w:val="008000"/>
                <w:sz w:val="18"/>
                <w:szCs w:val="18"/>
              </w:rPr>
              <w:t xml:space="preserve">For inter-DU </w:t>
            </w:r>
            <w:r w:rsidRPr="000920BF">
              <w:rPr>
                <w:rFonts w:ascii="Calibri" w:eastAsia="DengXian" w:hAnsi="Calibri" w:cs="Calibri" w:hint="eastAsia"/>
                <w:b/>
                <w:bCs/>
                <w:i/>
                <w:iCs/>
                <w:color w:val="008000"/>
                <w:sz w:val="18"/>
                <w:szCs w:val="18"/>
              </w:rPr>
              <w:t>inter</w:t>
            </w:r>
            <w:r w:rsidRPr="000920BF">
              <w:rPr>
                <w:rFonts w:ascii="Calibri" w:hAnsi="Calibri" w:cs="Calibri"/>
                <w:b/>
                <w:bCs/>
                <w:i/>
                <w:iCs/>
                <w:color w:val="008000"/>
                <w:sz w:val="18"/>
                <w:szCs w:val="18"/>
              </w:rPr>
              <w:t>-cell mobility, the UE Context Setup procedure is reused for handover configuration.</w:t>
            </w:r>
            <w:r w:rsidRPr="000920BF">
              <w:rPr>
                <w:rFonts w:ascii="Calibri" w:eastAsia="DengXian" w:hAnsi="Calibri" w:cs="Calibri" w:hint="eastAsia"/>
                <w:i/>
                <w:iCs/>
                <w:sz w:val="18"/>
                <w:szCs w:val="18"/>
              </w:rPr>
              <w:t xml:space="preserve"> </w:t>
            </w:r>
          </w:p>
          <w:p w14:paraId="2714A522" w14:textId="77777777" w:rsidR="00631841" w:rsidRPr="00AA2102" w:rsidRDefault="00631841" w:rsidP="00426BBE">
            <w:pPr>
              <w:rPr>
                <w:i/>
                <w:iCs/>
                <w:color w:val="4472C4"/>
              </w:rPr>
            </w:pPr>
          </w:p>
        </w:tc>
      </w:tr>
    </w:tbl>
    <w:p w14:paraId="1E55B0F9" w14:textId="77777777" w:rsidR="00631841" w:rsidRDefault="00631841" w:rsidP="00631841"/>
    <w:p w14:paraId="532EE2C5" w14:textId="77777777" w:rsidR="006C790C" w:rsidRDefault="006C790C" w:rsidP="0063292C"/>
    <w:p w14:paraId="3721EC9B" w14:textId="6B490892" w:rsidR="00DD20A8" w:rsidRDefault="00DD20A8" w:rsidP="00DD20A8">
      <w:pPr>
        <w:pStyle w:val="Heading1"/>
        <w:tabs>
          <w:tab w:val="left" w:pos="2410"/>
        </w:tabs>
      </w:pPr>
      <w:r>
        <w:t>2</w:t>
      </w:r>
      <w:r w:rsidRPr="00B704B9">
        <w:tab/>
      </w:r>
      <w:r w:rsidR="00172244">
        <w:t>Additional consideration</w:t>
      </w:r>
      <w:r w:rsidR="00631841">
        <w:t>s</w:t>
      </w:r>
      <w:r w:rsidR="00172244">
        <w:t xml:space="preserve"> </w:t>
      </w:r>
      <w:r>
        <w:t>L1/L</w:t>
      </w:r>
      <w:r w:rsidR="00631841">
        <w:t>2 Triggered Mobility</w:t>
      </w:r>
      <w:r>
        <w:t xml:space="preserve"> Procedures</w:t>
      </w:r>
    </w:p>
    <w:p w14:paraId="543F8A59" w14:textId="133E36F7" w:rsidR="00EA5774" w:rsidRDefault="00EA5774" w:rsidP="00DD20A8"/>
    <w:p w14:paraId="20A2C69E" w14:textId="417E7741" w:rsidR="00824141" w:rsidRDefault="00824141" w:rsidP="00824141">
      <w:pPr>
        <w:keepNext/>
        <w:keepLines/>
        <w:spacing w:before="180"/>
        <w:ind w:left="1134" w:hanging="1134"/>
        <w:outlineLvl w:val="1"/>
        <w:rPr>
          <w:rFonts w:ascii="Arial" w:eastAsia="Times New Roman" w:hAnsi="Arial"/>
          <w:sz w:val="32"/>
        </w:rPr>
      </w:pPr>
      <w:r>
        <w:rPr>
          <w:rFonts w:ascii="Arial" w:eastAsia="Times New Roman" w:hAnsi="Arial"/>
          <w:sz w:val="32"/>
        </w:rPr>
        <w:t>2</w:t>
      </w:r>
      <w:r w:rsidRPr="00D53356">
        <w:rPr>
          <w:rFonts w:ascii="Arial" w:eastAsia="Times New Roman" w:hAnsi="Arial"/>
          <w:sz w:val="32"/>
        </w:rPr>
        <w:t>.</w:t>
      </w:r>
      <w:r w:rsidR="00631841">
        <w:rPr>
          <w:rFonts w:ascii="Arial" w:eastAsia="Times New Roman" w:hAnsi="Arial"/>
          <w:sz w:val="32"/>
        </w:rPr>
        <w:t>1</w:t>
      </w:r>
      <w:r w:rsidRPr="00D53356">
        <w:rPr>
          <w:rFonts w:ascii="Arial" w:eastAsia="Times New Roman" w:hAnsi="Arial"/>
          <w:sz w:val="32"/>
        </w:rPr>
        <w:tab/>
      </w:r>
      <w:r>
        <w:rPr>
          <w:rFonts w:ascii="Arial" w:eastAsia="Times New Roman" w:hAnsi="Arial"/>
          <w:sz w:val="32"/>
        </w:rPr>
        <w:t>Candidate Target Cell Configuration Update and Impact of CP-UP Separation</w:t>
      </w:r>
    </w:p>
    <w:p w14:paraId="1FAA71A5" w14:textId="77777777" w:rsidR="00824141" w:rsidRDefault="00824141" w:rsidP="00824141">
      <w:pPr>
        <w:rPr>
          <w:rFonts w:eastAsia="Times New Roman"/>
          <w:bCs/>
        </w:rPr>
      </w:pPr>
      <w:r>
        <w:rPr>
          <w:rFonts w:eastAsia="Times New Roman"/>
          <w:bCs/>
        </w:rPr>
        <w:t>The premise in which L1/L2 inter-cell mobility operates requires configuration and preparation of candidate target cells at the same Source gNB-DU (mobility to a cell within the same gNB-DU), as well as at a separate Candidate gNB-DU (mobility to a cell within a separate gNB-DU). In both cases, the mobility is expected to occur within the same gNB-CU (</w:t>
      </w:r>
      <w:proofErr w:type="gramStart"/>
      <w:r>
        <w:rPr>
          <w:rFonts w:eastAsia="Times New Roman"/>
          <w:bCs/>
        </w:rPr>
        <w:t>i.e.</w:t>
      </w:r>
      <w:proofErr w:type="gramEnd"/>
      <w:r>
        <w:rPr>
          <w:rFonts w:eastAsia="Times New Roman"/>
          <w:bCs/>
        </w:rPr>
        <w:t xml:space="preserve"> intra-gNB mobility), as described in the Rel-18 work item.</w:t>
      </w:r>
    </w:p>
    <w:p w14:paraId="68D67D0A" w14:textId="08048F23" w:rsidR="00824141" w:rsidRDefault="00824141" w:rsidP="00824141">
      <w:pPr>
        <w:rPr>
          <w:rFonts w:eastAsia="Times New Roman"/>
          <w:bCs/>
        </w:rPr>
      </w:pPr>
      <w:r>
        <w:rPr>
          <w:rFonts w:eastAsia="Times New Roman"/>
          <w:bCs/>
        </w:rPr>
        <w:t>At last meeting, there is already a RAN3 understanding that gNB-CU will p</w:t>
      </w:r>
      <w:r w:rsidRPr="00F83D09">
        <w:rPr>
          <w:rFonts w:eastAsia="Times New Roman"/>
          <w:bCs/>
        </w:rPr>
        <w:t xml:space="preserve">repare and configure a candidate target cell and resources prior to </w:t>
      </w:r>
      <w:r w:rsidR="00631841">
        <w:rPr>
          <w:rFonts w:eastAsia="Times New Roman"/>
          <w:bCs/>
        </w:rPr>
        <w:t>L1/2 Triggered Mobility</w:t>
      </w:r>
      <w:r>
        <w:rPr>
          <w:rFonts w:eastAsia="Times New Roman"/>
          <w:bCs/>
        </w:rPr>
        <w:t xml:space="preserve">, </w:t>
      </w:r>
      <w:r w:rsidR="00631841">
        <w:rPr>
          <w:rFonts w:eastAsia="Times New Roman"/>
          <w:bCs/>
        </w:rPr>
        <w:t>yet mainly F1 impacts have been discussed</w:t>
      </w:r>
      <w:r>
        <w:rPr>
          <w:rFonts w:eastAsia="Times New Roman"/>
          <w:bCs/>
        </w:rPr>
        <w:t>.</w:t>
      </w:r>
    </w:p>
    <w:p w14:paraId="5D4C0301" w14:textId="02FFDA9E" w:rsidR="00631841" w:rsidRDefault="00824141" w:rsidP="00824141">
      <w:pPr>
        <w:rPr>
          <w:rFonts w:eastAsia="Times New Roman"/>
          <w:bCs/>
        </w:rPr>
      </w:pPr>
      <w:r>
        <w:rPr>
          <w:rFonts w:eastAsia="Times New Roman"/>
          <w:bCs/>
        </w:rPr>
        <w:t xml:space="preserve">However, </w:t>
      </w:r>
      <w:r w:rsidR="00631841">
        <w:rPr>
          <w:rFonts w:eastAsia="Times New Roman"/>
          <w:bCs/>
        </w:rPr>
        <w:t>in a similar manner as with F1AP, the gNB-CU-CP should have similar capability to request a gNB-CU-UP to configure user-plane resources for each target candidate cell configured at the gNB-DU(s) and set up the data tunnels accordingly. Similarly, the gNB-CU-CP should be cable of updating or releasing prior configurations.</w:t>
      </w:r>
    </w:p>
    <w:p w14:paraId="104C1FCB" w14:textId="68759AEB" w:rsidR="00824141" w:rsidRDefault="00824141" w:rsidP="00824141">
      <w:pPr>
        <w:rPr>
          <w:rFonts w:eastAsia="Times New Roman"/>
          <w:b/>
          <w:i/>
          <w:iCs/>
          <w:lang w:val="en-US"/>
        </w:rPr>
      </w:pPr>
      <w:r>
        <w:rPr>
          <w:rFonts w:eastAsia="Times New Roman"/>
          <w:b/>
          <w:i/>
          <w:iCs/>
          <w:lang w:val="en-US"/>
        </w:rPr>
        <w:t xml:space="preserve">Proposal </w:t>
      </w:r>
      <w:r w:rsidR="00FA78A5">
        <w:rPr>
          <w:rFonts w:eastAsia="Times New Roman"/>
          <w:b/>
          <w:i/>
          <w:iCs/>
          <w:lang w:val="en-US"/>
        </w:rPr>
        <w:t>1</w:t>
      </w:r>
      <w:r>
        <w:rPr>
          <w:rFonts w:eastAsia="Times New Roman"/>
          <w:b/>
          <w:i/>
          <w:iCs/>
          <w:lang w:val="en-US"/>
        </w:rPr>
        <w:t>: The gNB-CU-CP can provide information regarding L1/2</w:t>
      </w:r>
      <w:r w:rsidR="00631841">
        <w:rPr>
          <w:rFonts w:eastAsia="Times New Roman"/>
          <w:b/>
          <w:i/>
          <w:iCs/>
          <w:lang w:val="en-US"/>
        </w:rPr>
        <w:t xml:space="preserve"> Triggered Mobility (LTM)</w:t>
      </w:r>
      <w:r>
        <w:rPr>
          <w:rFonts w:eastAsia="Times New Roman"/>
          <w:b/>
          <w:i/>
          <w:iCs/>
          <w:lang w:val="en-US"/>
        </w:rPr>
        <w:t xml:space="preserve"> over E1 to a gNB-CU-UP to setup, update, or remove resources for </w:t>
      </w:r>
      <w:r w:rsidR="00631841">
        <w:rPr>
          <w:rFonts w:eastAsia="Times New Roman"/>
          <w:b/>
          <w:i/>
          <w:iCs/>
          <w:lang w:val="en-US"/>
        </w:rPr>
        <w:t>LTM</w:t>
      </w:r>
      <w:r>
        <w:rPr>
          <w:rFonts w:eastAsia="Times New Roman"/>
          <w:b/>
          <w:i/>
          <w:iCs/>
          <w:lang w:val="en-US"/>
        </w:rPr>
        <w:t xml:space="preserve">. </w:t>
      </w:r>
    </w:p>
    <w:p w14:paraId="4DBE3C0F" w14:textId="69EEE040" w:rsidR="006C790C" w:rsidRPr="00FA78A5" w:rsidRDefault="006C790C" w:rsidP="006C790C">
      <w:pPr>
        <w:rPr>
          <w:lang w:val="en-US"/>
        </w:rPr>
      </w:pPr>
    </w:p>
    <w:p w14:paraId="7212ECAF" w14:textId="59BA527B" w:rsidR="00E13F87" w:rsidRPr="00D53356" w:rsidRDefault="003F3924" w:rsidP="00E13F87">
      <w:pPr>
        <w:keepNext/>
        <w:keepLines/>
        <w:spacing w:before="180"/>
        <w:ind w:left="1134" w:hanging="1134"/>
        <w:outlineLvl w:val="1"/>
        <w:rPr>
          <w:rFonts w:ascii="Arial" w:eastAsia="Times New Roman" w:hAnsi="Arial"/>
          <w:sz w:val="32"/>
        </w:rPr>
      </w:pPr>
      <w:r>
        <w:rPr>
          <w:rFonts w:ascii="Arial" w:eastAsia="Times New Roman" w:hAnsi="Arial"/>
          <w:sz w:val="32"/>
        </w:rPr>
        <w:t>2</w:t>
      </w:r>
      <w:r w:rsidR="00E13F87" w:rsidRPr="00D53356">
        <w:rPr>
          <w:rFonts w:ascii="Arial" w:eastAsia="Times New Roman" w:hAnsi="Arial"/>
          <w:sz w:val="32"/>
        </w:rPr>
        <w:t>.</w:t>
      </w:r>
      <w:r>
        <w:rPr>
          <w:rFonts w:ascii="Arial" w:eastAsia="Times New Roman" w:hAnsi="Arial"/>
          <w:sz w:val="32"/>
        </w:rPr>
        <w:t>2</w:t>
      </w:r>
      <w:r w:rsidR="00E13F87" w:rsidRPr="00D53356">
        <w:rPr>
          <w:rFonts w:ascii="Arial" w:eastAsia="Times New Roman" w:hAnsi="Arial"/>
          <w:sz w:val="32"/>
        </w:rPr>
        <w:t xml:space="preserve"> </w:t>
      </w:r>
      <w:r w:rsidR="00E13F87" w:rsidRPr="00D53356">
        <w:rPr>
          <w:rFonts w:ascii="Arial" w:eastAsia="Times New Roman" w:hAnsi="Arial"/>
          <w:sz w:val="32"/>
        </w:rPr>
        <w:tab/>
      </w:r>
      <w:r>
        <w:rPr>
          <w:rFonts w:ascii="Arial" w:eastAsia="Times New Roman" w:hAnsi="Arial"/>
          <w:sz w:val="32"/>
        </w:rPr>
        <w:t>L1/2 Triggered Mobility Configuration in Inter-gNB-DU Scenarios</w:t>
      </w:r>
      <w:r w:rsidR="00E13F87">
        <w:rPr>
          <w:rFonts w:ascii="Arial" w:eastAsia="Times New Roman" w:hAnsi="Arial"/>
          <w:sz w:val="32"/>
        </w:rPr>
        <w:t xml:space="preserve"> </w:t>
      </w:r>
    </w:p>
    <w:p w14:paraId="4AA928DA" w14:textId="4BBF3291" w:rsidR="003F3924" w:rsidRDefault="003F3924" w:rsidP="00E13F87">
      <w:pPr>
        <w:rPr>
          <w:rFonts w:eastAsia="Times New Roman"/>
          <w:bCs/>
        </w:rPr>
      </w:pPr>
      <w:r>
        <w:rPr>
          <w:rFonts w:eastAsia="Times New Roman"/>
          <w:bCs/>
        </w:rPr>
        <w:t>At previous RAN3#117-bis meeting it was agreed that several of the agreements Intra-gNB-DU scenarios are applicable also for Inter-gNB-DU scenarios. For instance, in regard of reuse of existing messages for configuring target candidate cells.</w:t>
      </w:r>
    </w:p>
    <w:p w14:paraId="0103BAEC" w14:textId="7CBC8525" w:rsidR="003D3BBF" w:rsidRPr="003D3BBF" w:rsidRDefault="003D3BBF" w:rsidP="003D3BBF">
      <w:pPr>
        <w:pStyle w:val="ListParagraph"/>
        <w:numPr>
          <w:ilvl w:val="0"/>
          <w:numId w:val="20"/>
        </w:numPr>
        <w:rPr>
          <w:rFonts w:ascii="Times New Roman" w:eastAsia="Times New Roman" w:hAnsi="Times New Roman"/>
          <w:bCs/>
          <w:lang w:val="en-GB"/>
        </w:rPr>
      </w:pPr>
      <w:r w:rsidRPr="003D3BBF">
        <w:rPr>
          <w:rFonts w:ascii="Times New Roman" w:eastAsia="Times New Roman" w:hAnsi="Times New Roman"/>
          <w:bCs/>
          <w:lang w:val="en-GB"/>
        </w:rPr>
        <w:t xml:space="preserve">UE </w:t>
      </w:r>
      <w:r>
        <w:rPr>
          <w:rFonts w:ascii="Times New Roman" w:eastAsia="Times New Roman" w:hAnsi="Times New Roman"/>
          <w:bCs/>
          <w:lang w:val="en-GB"/>
        </w:rPr>
        <w:t>Context Modification procedure is reused to configure target candidate cells when these are hosted at the same gNB-DU</w:t>
      </w:r>
    </w:p>
    <w:p w14:paraId="62053701" w14:textId="77777777" w:rsidR="003D3BBF" w:rsidRDefault="003F3924" w:rsidP="003F3924">
      <w:pPr>
        <w:pStyle w:val="ListParagraph"/>
        <w:numPr>
          <w:ilvl w:val="0"/>
          <w:numId w:val="20"/>
        </w:numPr>
        <w:rPr>
          <w:rFonts w:ascii="Times New Roman" w:eastAsia="Times New Roman" w:hAnsi="Times New Roman"/>
          <w:bCs/>
          <w:lang w:val="en-GB"/>
        </w:rPr>
      </w:pPr>
      <w:r w:rsidRPr="003D3BBF">
        <w:rPr>
          <w:rFonts w:ascii="Times New Roman" w:eastAsia="Times New Roman" w:hAnsi="Times New Roman"/>
          <w:bCs/>
          <w:lang w:val="en-GB"/>
        </w:rPr>
        <w:t xml:space="preserve">UE </w:t>
      </w:r>
      <w:r w:rsidR="003D3BBF">
        <w:rPr>
          <w:rFonts w:ascii="Times New Roman" w:eastAsia="Times New Roman" w:hAnsi="Times New Roman"/>
          <w:bCs/>
          <w:lang w:val="en-GB"/>
        </w:rPr>
        <w:t xml:space="preserve">Context Setup procedure is reused to initially configure target candidate cells when these are hosted at a different gNB-DU </w:t>
      </w:r>
    </w:p>
    <w:p w14:paraId="5A3460AC" w14:textId="77777777" w:rsidR="003D3BBF" w:rsidRDefault="003D3BBF" w:rsidP="00E13F87">
      <w:pPr>
        <w:rPr>
          <w:rFonts w:eastAsia="Times New Roman"/>
          <w:bCs/>
        </w:rPr>
      </w:pPr>
    </w:p>
    <w:p w14:paraId="12C0B6E2" w14:textId="4C2ECD12" w:rsidR="003D3BBF" w:rsidRDefault="003D3BBF" w:rsidP="00E13F87">
      <w:pPr>
        <w:rPr>
          <w:rFonts w:eastAsia="Times New Roman"/>
          <w:bCs/>
        </w:rPr>
      </w:pPr>
      <w:r>
        <w:rPr>
          <w:rFonts w:eastAsia="Times New Roman"/>
          <w:bCs/>
        </w:rPr>
        <w:t>However, in case of Inter-gNB-DU scenario, there is difference that there will be a need to inform the source gNB-DU about the target candidate cells at other gNB-DUs that have been configured for LTM. This is needed as it will be the Source gNB-DU the entity which triggers the cell-change to the UE. Hence, it needs to be informed of the target candidate cells at other gNB-DUs which were successfully configured. For the Intra-gNB-DU scenario this is not an issue as the gNB-DU hosting the serving and target candidate cells remains the same.</w:t>
      </w:r>
    </w:p>
    <w:p w14:paraId="26DE8D9E" w14:textId="2B8EA66E" w:rsidR="003D3BBF" w:rsidRDefault="003D3BBF" w:rsidP="00E13F87">
      <w:pPr>
        <w:rPr>
          <w:rFonts w:eastAsia="Times New Roman"/>
          <w:bCs/>
        </w:rPr>
      </w:pPr>
      <w:r>
        <w:rPr>
          <w:rFonts w:eastAsia="Times New Roman"/>
          <w:bCs/>
        </w:rPr>
        <w:t>We see at least the following options for informing the Source gNB-DU in the Inter-gNB-DU LTM scenario.</w:t>
      </w:r>
    </w:p>
    <w:p w14:paraId="412CF6E8" w14:textId="72477F41" w:rsidR="00FA78A5" w:rsidRDefault="00FA78A5" w:rsidP="003D3BBF">
      <w:pPr>
        <w:pStyle w:val="ListParagraph"/>
        <w:numPr>
          <w:ilvl w:val="0"/>
          <w:numId w:val="20"/>
        </w:numPr>
        <w:rPr>
          <w:rFonts w:ascii="Times New Roman" w:eastAsia="Times New Roman" w:hAnsi="Times New Roman"/>
          <w:bCs/>
          <w:lang w:val="en-GB"/>
        </w:rPr>
      </w:pPr>
      <w:r>
        <w:rPr>
          <w:rFonts w:ascii="Times New Roman" w:eastAsia="Times New Roman" w:hAnsi="Times New Roman"/>
          <w:b/>
          <w:lang w:val="en-GB"/>
        </w:rPr>
        <w:t xml:space="preserve">Option 1. </w:t>
      </w:r>
      <w:r>
        <w:rPr>
          <w:rFonts w:ascii="Times New Roman" w:eastAsia="Times New Roman" w:hAnsi="Times New Roman"/>
          <w:bCs/>
          <w:lang w:val="en-GB"/>
        </w:rPr>
        <w:t xml:space="preserve">The gNB-CU reuses the DL RRC MESSAGE TRANSFER message which carries the </w:t>
      </w:r>
      <w:proofErr w:type="spellStart"/>
      <w:r>
        <w:rPr>
          <w:rFonts w:ascii="Times New Roman" w:eastAsia="Times New Roman" w:hAnsi="Times New Roman"/>
          <w:bCs/>
          <w:i/>
          <w:iCs/>
          <w:lang w:val="en-GB"/>
        </w:rPr>
        <w:t>RRCReconfigurationMessage</w:t>
      </w:r>
      <w:proofErr w:type="spellEnd"/>
      <w:r>
        <w:rPr>
          <w:rFonts w:ascii="Times New Roman" w:eastAsia="Times New Roman" w:hAnsi="Times New Roman"/>
          <w:bCs/>
          <w:i/>
          <w:iCs/>
          <w:lang w:val="en-GB"/>
        </w:rPr>
        <w:t xml:space="preserve"> </w:t>
      </w:r>
      <w:r>
        <w:rPr>
          <w:rFonts w:ascii="Times New Roman" w:eastAsia="Times New Roman" w:hAnsi="Times New Roman"/>
          <w:bCs/>
          <w:lang w:val="en-GB"/>
        </w:rPr>
        <w:t>toward the UE, and which is modified to also include the LTM target candidate cells at other gNB-DU(s)</w:t>
      </w:r>
    </w:p>
    <w:p w14:paraId="33186124" w14:textId="1399A3C0" w:rsidR="003D3BBF" w:rsidRDefault="003D3BBF" w:rsidP="003D3BBF">
      <w:pPr>
        <w:pStyle w:val="ListParagraph"/>
        <w:numPr>
          <w:ilvl w:val="0"/>
          <w:numId w:val="20"/>
        </w:numPr>
        <w:rPr>
          <w:rFonts w:ascii="Times New Roman" w:eastAsia="Times New Roman" w:hAnsi="Times New Roman"/>
          <w:bCs/>
          <w:lang w:val="en-GB"/>
        </w:rPr>
      </w:pPr>
      <w:r w:rsidRPr="003D3BBF">
        <w:rPr>
          <w:rFonts w:ascii="Times New Roman" w:eastAsia="Times New Roman" w:hAnsi="Times New Roman"/>
          <w:b/>
          <w:lang w:val="en-GB"/>
        </w:rPr>
        <w:t xml:space="preserve">Option </w:t>
      </w:r>
      <w:r w:rsidR="00FA78A5">
        <w:rPr>
          <w:rFonts w:ascii="Times New Roman" w:eastAsia="Times New Roman" w:hAnsi="Times New Roman"/>
          <w:b/>
          <w:lang w:val="en-GB"/>
        </w:rPr>
        <w:t>2</w:t>
      </w:r>
      <w:r w:rsidRPr="003D3BBF">
        <w:rPr>
          <w:rFonts w:ascii="Times New Roman" w:eastAsia="Times New Roman" w:hAnsi="Times New Roman"/>
          <w:b/>
          <w:lang w:val="en-GB"/>
        </w:rPr>
        <w:t>.</w:t>
      </w:r>
      <w:r>
        <w:rPr>
          <w:rFonts w:ascii="Times New Roman" w:eastAsia="Times New Roman" w:hAnsi="Times New Roman"/>
          <w:bCs/>
          <w:lang w:val="en-GB"/>
        </w:rPr>
        <w:t xml:space="preserve"> The gNB-CU reuses the UE CONTEXT MODIFICATION message and sends it to the Source gNB-DU to indicate the LTM target candidate cells at other gNB-DU(s).</w:t>
      </w:r>
    </w:p>
    <w:p w14:paraId="28E97039" w14:textId="73749E57" w:rsidR="003D3BBF" w:rsidRPr="00FA78A5" w:rsidRDefault="003D3BBF" w:rsidP="003415E5">
      <w:pPr>
        <w:pStyle w:val="ListParagraph"/>
        <w:numPr>
          <w:ilvl w:val="0"/>
          <w:numId w:val="20"/>
        </w:numPr>
        <w:rPr>
          <w:rFonts w:ascii="Times New Roman" w:eastAsia="Times New Roman" w:hAnsi="Times New Roman"/>
          <w:bCs/>
          <w:lang w:val="en-GB"/>
        </w:rPr>
      </w:pPr>
      <w:r w:rsidRPr="00FA78A5">
        <w:rPr>
          <w:rFonts w:ascii="Times New Roman" w:eastAsia="Times New Roman" w:hAnsi="Times New Roman"/>
          <w:b/>
          <w:lang w:val="en-GB"/>
        </w:rPr>
        <w:t xml:space="preserve">Option </w:t>
      </w:r>
      <w:r w:rsidR="00FA78A5" w:rsidRPr="00FA78A5">
        <w:rPr>
          <w:rFonts w:ascii="Times New Roman" w:eastAsia="Times New Roman" w:hAnsi="Times New Roman"/>
          <w:b/>
          <w:lang w:val="en-GB"/>
        </w:rPr>
        <w:t>3</w:t>
      </w:r>
      <w:r w:rsidRPr="00FA78A5">
        <w:rPr>
          <w:rFonts w:ascii="Times New Roman" w:eastAsia="Times New Roman" w:hAnsi="Times New Roman"/>
          <w:b/>
          <w:lang w:val="en-GB"/>
        </w:rPr>
        <w:t>.</w:t>
      </w:r>
      <w:r w:rsidRPr="00FA78A5">
        <w:rPr>
          <w:rFonts w:ascii="Times New Roman" w:eastAsia="Times New Roman" w:hAnsi="Times New Roman"/>
          <w:bCs/>
          <w:lang w:val="en-GB"/>
        </w:rPr>
        <w:t xml:space="preserve"> The gNB-CU sends a new newly defined message (e.g., INTER-GNB-DU LTM TARGET CONFIGURATION) to indicate the LTM target candidate cells at other gNB-DU(s).</w:t>
      </w:r>
    </w:p>
    <w:p w14:paraId="319B2344" w14:textId="77777777" w:rsidR="003D3BBF" w:rsidRPr="003D3BBF" w:rsidRDefault="003D3BBF" w:rsidP="00FA78A5">
      <w:pPr>
        <w:pStyle w:val="ListParagraph"/>
        <w:rPr>
          <w:rFonts w:ascii="Times New Roman" w:eastAsia="Times New Roman" w:hAnsi="Times New Roman"/>
          <w:bCs/>
          <w:lang w:val="en-GB"/>
        </w:rPr>
      </w:pPr>
    </w:p>
    <w:p w14:paraId="751BD984" w14:textId="6137ABA7" w:rsidR="00FA78A5" w:rsidRDefault="00FA78A5" w:rsidP="00E13F87">
      <w:pPr>
        <w:rPr>
          <w:rFonts w:eastAsia="Times New Roman"/>
          <w:bCs/>
        </w:rPr>
      </w:pPr>
      <w:proofErr w:type="gramStart"/>
      <w:r>
        <w:rPr>
          <w:rFonts w:eastAsia="Times New Roman"/>
          <w:bCs/>
        </w:rPr>
        <w:lastRenderedPageBreak/>
        <w:t>In regard to</w:t>
      </w:r>
      <w:proofErr w:type="gramEnd"/>
      <w:r>
        <w:rPr>
          <w:rFonts w:eastAsia="Times New Roman"/>
          <w:bCs/>
        </w:rPr>
        <w:t xml:space="preserve"> Option 1. This option allows </w:t>
      </w:r>
      <w:bookmarkStart w:id="5" w:name="_Hlk118108180"/>
      <w:r>
        <w:rPr>
          <w:rFonts w:eastAsia="Times New Roman"/>
          <w:bCs/>
        </w:rPr>
        <w:t>gNB-CU to signal the LTM target candidate cells information to both the gNB-DU and the UE within the same message over F1AP.</w:t>
      </w:r>
      <w:bookmarkEnd w:id="5"/>
      <w:r>
        <w:rPr>
          <w:rFonts w:eastAsia="Times New Roman"/>
          <w:bCs/>
        </w:rPr>
        <w:t xml:space="preserve"> However, in our view this is not a good alternative, since the DL RRC MESSAGE TRANSFER message is meant to be a message just to carry RRC messages for the UE and to be transparent to the gNB-DU. Hence, reusing this message to also configure LTM information at the Source gNB-DU is against the existing RAN3 framework. Thus, this option should not be pursued.</w:t>
      </w:r>
    </w:p>
    <w:p w14:paraId="11A44432" w14:textId="666C6AAF" w:rsidR="003D3BBF" w:rsidRDefault="00FA78A5" w:rsidP="00E13F87">
      <w:pPr>
        <w:rPr>
          <w:rFonts w:eastAsia="Times New Roman"/>
          <w:bCs/>
        </w:rPr>
      </w:pPr>
      <w:proofErr w:type="gramStart"/>
      <w:r>
        <w:rPr>
          <w:rFonts w:eastAsia="Times New Roman"/>
          <w:bCs/>
        </w:rPr>
        <w:t>In regard to</w:t>
      </w:r>
      <w:proofErr w:type="gramEnd"/>
      <w:r>
        <w:rPr>
          <w:rFonts w:eastAsia="Times New Roman"/>
          <w:bCs/>
        </w:rPr>
        <w:t xml:space="preserve"> Option 2. It is also possible for the gNB-CU </w:t>
      </w:r>
      <w:r w:rsidRPr="00FA78A5">
        <w:rPr>
          <w:rFonts w:eastAsia="Times New Roman"/>
          <w:bCs/>
        </w:rPr>
        <w:t>to signal the LTM target candidate cells information to both the gNB-DU and the UE within the same message over F1AP</w:t>
      </w:r>
      <w:r>
        <w:rPr>
          <w:rFonts w:eastAsia="Times New Roman"/>
          <w:bCs/>
        </w:rPr>
        <w:t xml:space="preserve">, since the UE CONTEXT MODIFICATION REQUEST message also includes an </w:t>
      </w:r>
      <w:r w:rsidRPr="00FA78A5">
        <w:rPr>
          <w:rFonts w:eastAsia="Times New Roman"/>
          <w:bCs/>
          <w:i/>
          <w:iCs/>
        </w:rPr>
        <w:t>RRC-Container</w:t>
      </w:r>
      <w:r>
        <w:rPr>
          <w:rFonts w:eastAsia="Times New Roman"/>
          <w:bCs/>
        </w:rPr>
        <w:t xml:space="preserve"> IE which can carry the RRC message for the UE</w:t>
      </w:r>
      <w:r w:rsidRPr="00FA78A5">
        <w:rPr>
          <w:rFonts w:eastAsia="Times New Roman"/>
          <w:bCs/>
        </w:rPr>
        <w:t>.</w:t>
      </w:r>
      <w:r>
        <w:rPr>
          <w:rFonts w:eastAsia="Times New Roman"/>
          <w:bCs/>
        </w:rPr>
        <w:t xml:space="preserve">  In our view, this is a suitable option as it clearly shows that there is an update at the gNB-DU, which is the configuration information of LTM target candidate cells at other gNB-DU(s). Likewise, it does not conflict with earlier RAN3 decisions.</w:t>
      </w:r>
    </w:p>
    <w:p w14:paraId="684599C2" w14:textId="58C79E60" w:rsidR="00FA78A5" w:rsidRDefault="00FA78A5" w:rsidP="00E13F87">
      <w:pPr>
        <w:rPr>
          <w:rFonts w:eastAsia="Times New Roman"/>
          <w:bCs/>
        </w:rPr>
      </w:pPr>
      <w:proofErr w:type="gramStart"/>
      <w:r>
        <w:rPr>
          <w:rFonts w:eastAsia="Times New Roman"/>
          <w:bCs/>
        </w:rPr>
        <w:t>In regard to</w:t>
      </w:r>
      <w:proofErr w:type="gramEnd"/>
      <w:r>
        <w:rPr>
          <w:rFonts w:eastAsia="Times New Roman"/>
          <w:bCs/>
        </w:rPr>
        <w:t xml:space="preserve"> Option 3. It is possible to define either a new Class 1 or Class 2 procedure specifically to notify the Source gNB-DU about the LTM target candidate cell configuration at other gNB-DU(s). In our view, this brings no additional benefits.</w:t>
      </w:r>
    </w:p>
    <w:p w14:paraId="7D13A662" w14:textId="37095329" w:rsidR="00FA78A5" w:rsidRDefault="00FA78A5" w:rsidP="00E13F87">
      <w:pPr>
        <w:rPr>
          <w:rFonts w:eastAsia="Times New Roman"/>
          <w:bCs/>
        </w:rPr>
      </w:pPr>
      <w:r>
        <w:rPr>
          <w:rFonts w:eastAsia="Times New Roman"/>
          <w:bCs/>
        </w:rPr>
        <w:t xml:space="preserve">Taking the advantages and disadvantages of the possible alternatives, we see Option 2 (reuse of UE Context Modification procedure) as the adequate alternative. </w:t>
      </w:r>
    </w:p>
    <w:p w14:paraId="720085B4" w14:textId="28AF48BF" w:rsidR="00FA78A5" w:rsidRDefault="00FA78A5" w:rsidP="00FA78A5">
      <w:pPr>
        <w:rPr>
          <w:rFonts w:eastAsia="Times New Roman"/>
          <w:b/>
          <w:i/>
          <w:iCs/>
          <w:lang w:val="en-US"/>
        </w:rPr>
      </w:pPr>
      <w:r>
        <w:rPr>
          <w:rFonts w:eastAsia="Times New Roman"/>
          <w:b/>
          <w:i/>
          <w:iCs/>
          <w:lang w:val="en-US"/>
        </w:rPr>
        <w:t>Proposal 2: For Inter-gNB-DU L1/2 Triggered Mobility (LTM), t</w:t>
      </w:r>
      <w:r w:rsidRPr="00FA78A5">
        <w:rPr>
          <w:rFonts w:eastAsia="Times New Roman"/>
          <w:b/>
          <w:i/>
          <w:iCs/>
          <w:lang w:val="en-US"/>
        </w:rPr>
        <w:t>he gNB-CU reuses the UE CONTEXT MODIFICATION message and sends it to the Source gNB-DU to indicate the LTM target candidate cells at other gNB-DU(s).</w:t>
      </w:r>
    </w:p>
    <w:p w14:paraId="0D648996" w14:textId="77777777" w:rsidR="00FA78A5" w:rsidRDefault="00FA78A5" w:rsidP="00E13F87">
      <w:pPr>
        <w:rPr>
          <w:rFonts w:eastAsia="Times New Roman"/>
          <w:bCs/>
        </w:rPr>
      </w:pPr>
    </w:p>
    <w:p w14:paraId="1612E67D" w14:textId="3DAD0BA9" w:rsidR="006C790C" w:rsidRPr="00D53356" w:rsidRDefault="00FA78A5" w:rsidP="006C790C">
      <w:pPr>
        <w:keepNext/>
        <w:keepLines/>
        <w:spacing w:before="180"/>
        <w:ind w:left="1134" w:hanging="1134"/>
        <w:outlineLvl w:val="1"/>
        <w:rPr>
          <w:rFonts w:ascii="Arial" w:eastAsia="Times New Roman" w:hAnsi="Arial"/>
          <w:sz w:val="32"/>
        </w:rPr>
      </w:pPr>
      <w:r>
        <w:rPr>
          <w:rFonts w:ascii="Arial" w:eastAsia="Times New Roman" w:hAnsi="Arial"/>
          <w:sz w:val="32"/>
        </w:rPr>
        <w:t>2</w:t>
      </w:r>
      <w:r w:rsidR="006C790C" w:rsidRPr="00D53356">
        <w:rPr>
          <w:rFonts w:ascii="Arial" w:eastAsia="Times New Roman" w:hAnsi="Arial"/>
          <w:sz w:val="32"/>
        </w:rPr>
        <w:t>.</w:t>
      </w:r>
      <w:r>
        <w:rPr>
          <w:rFonts w:ascii="Arial" w:eastAsia="Times New Roman" w:hAnsi="Arial"/>
          <w:sz w:val="32"/>
        </w:rPr>
        <w:t>3</w:t>
      </w:r>
      <w:r w:rsidR="006C790C" w:rsidRPr="00D53356">
        <w:rPr>
          <w:rFonts w:ascii="Arial" w:eastAsia="Times New Roman" w:hAnsi="Arial"/>
          <w:sz w:val="32"/>
        </w:rPr>
        <w:t xml:space="preserve"> </w:t>
      </w:r>
      <w:r w:rsidR="006C790C" w:rsidRPr="00D53356">
        <w:rPr>
          <w:rFonts w:ascii="Arial" w:eastAsia="Times New Roman" w:hAnsi="Arial"/>
          <w:sz w:val="32"/>
        </w:rPr>
        <w:tab/>
      </w:r>
      <w:r w:rsidR="006C790C">
        <w:rPr>
          <w:rFonts w:ascii="Arial" w:eastAsia="Times New Roman" w:hAnsi="Arial"/>
          <w:sz w:val="32"/>
        </w:rPr>
        <w:t xml:space="preserve">Data Forwarding Considerations </w:t>
      </w:r>
    </w:p>
    <w:p w14:paraId="6E21177C" w14:textId="77777777" w:rsidR="006C790C" w:rsidRDefault="006C790C" w:rsidP="006C790C">
      <w:pPr>
        <w:rPr>
          <w:rFonts w:eastAsia="Times New Roman"/>
          <w:bCs/>
        </w:rPr>
      </w:pPr>
      <w:r>
        <w:rPr>
          <w:rFonts w:eastAsia="Times New Roman"/>
          <w:bCs/>
        </w:rPr>
        <w:t xml:space="preserve">A target of the Rel-18 Work Item is to reduce the interruption time of the mobility procedure. For this matter, applicability of data forwarding mechanism should be </w:t>
      </w:r>
      <w:proofErr w:type="gramStart"/>
      <w:r>
        <w:rPr>
          <w:rFonts w:eastAsia="Times New Roman"/>
          <w:bCs/>
        </w:rPr>
        <w:t>taken into account</w:t>
      </w:r>
      <w:proofErr w:type="gramEnd"/>
      <w:r>
        <w:rPr>
          <w:rFonts w:eastAsia="Times New Roman"/>
          <w:bCs/>
        </w:rPr>
        <w:t xml:space="preserve"> to the L1/L2 centric mobility framework and signalling in RAN3. For instance, depending on scenario and deployment the L1/L2 mobility may be inter-DU, requiring forwarding data to the target-DU, as well as possibly incurring a gNB-CU-UP change, which would also require forwarding of data toward the new gNB-CU-UP in use. Hence, we foresee impacts to the F1 and E1 interfaces.</w:t>
      </w:r>
    </w:p>
    <w:p w14:paraId="068ED43B" w14:textId="77777777" w:rsidR="006C790C" w:rsidRDefault="006C790C" w:rsidP="006C790C">
      <w:pPr>
        <w:rPr>
          <w:rFonts w:eastAsia="Times New Roman"/>
          <w:bCs/>
        </w:rPr>
      </w:pPr>
      <w:proofErr w:type="gramStart"/>
      <w:r>
        <w:rPr>
          <w:rFonts w:eastAsia="Times New Roman"/>
          <w:bCs/>
        </w:rPr>
        <w:t>In order to</w:t>
      </w:r>
      <w:proofErr w:type="gramEnd"/>
      <w:r>
        <w:rPr>
          <w:rFonts w:eastAsia="Times New Roman"/>
          <w:bCs/>
        </w:rPr>
        <w:t xml:space="preserve"> reduce the interruption time, the data needs to be available at the target DU in a timely manner. However, the data forwarding operation should not unnecessarily be triggered too early toward multiple prepared cells as it would incur in a high signalling overhead and buffering.</w:t>
      </w:r>
    </w:p>
    <w:p w14:paraId="3070895E" w14:textId="77777777" w:rsidR="006C790C" w:rsidRDefault="006C790C" w:rsidP="006C790C">
      <w:pPr>
        <w:rPr>
          <w:rFonts w:eastAsia="Times New Roman"/>
          <w:bCs/>
        </w:rPr>
      </w:pPr>
      <w:r>
        <w:rPr>
          <w:rFonts w:eastAsia="Times New Roman"/>
          <w:bCs/>
        </w:rPr>
        <w:t>Taking the base high-level signalling described above, there are several alternatives regarding the timing to trigger the data forwarding operation between nodes.</w:t>
      </w:r>
    </w:p>
    <w:p w14:paraId="68529BE2" w14:textId="77777777" w:rsidR="006C790C" w:rsidRDefault="006C790C" w:rsidP="006C790C">
      <w:pPr>
        <w:numPr>
          <w:ilvl w:val="0"/>
          <w:numId w:val="16"/>
        </w:numPr>
        <w:rPr>
          <w:rFonts w:eastAsia="Times New Roman"/>
          <w:bCs/>
        </w:rPr>
      </w:pPr>
      <w:r>
        <w:rPr>
          <w:rFonts w:eastAsia="Times New Roman"/>
          <w:bCs/>
        </w:rPr>
        <w:t xml:space="preserve">Option 1: Immediately after reception of the </w:t>
      </w:r>
      <w:proofErr w:type="spellStart"/>
      <w:r>
        <w:rPr>
          <w:rFonts w:eastAsia="Times New Roman"/>
          <w:bCs/>
          <w:i/>
          <w:iCs/>
        </w:rPr>
        <w:t>RRCReconfigurationComplete</w:t>
      </w:r>
      <w:proofErr w:type="spellEnd"/>
      <w:r>
        <w:rPr>
          <w:rFonts w:eastAsia="Times New Roman"/>
          <w:bCs/>
          <w:i/>
          <w:iCs/>
        </w:rPr>
        <w:t xml:space="preserve"> </w:t>
      </w:r>
      <w:r>
        <w:rPr>
          <w:rFonts w:eastAsia="Times New Roman"/>
          <w:bCs/>
        </w:rPr>
        <w:t>message at the gNB-CU which confirms the handover execution. With this option data forwarding would begin after an explicit confirmation that the handover execution has completed, and only to the target cell which was selected for the L1/L2 mobility, but with the drawback of high interruption time.</w:t>
      </w:r>
    </w:p>
    <w:p w14:paraId="44332AE8" w14:textId="77777777" w:rsidR="006C790C" w:rsidRDefault="006C790C" w:rsidP="006C790C">
      <w:pPr>
        <w:numPr>
          <w:ilvl w:val="0"/>
          <w:numId w:val="16"/>
        </w:numPr>
        <w:rPr>
          <w:rFonts w:eastAsia="Times New Roman"/>
          <w:bCs/>
        </w:rPr>
      </w:pPr>
      <w:r>
        <w:rPr>
          <w:rFonts w:eastAsia="Times New Roman"/>
          <w:bCs/>
        </w:rPr>
        <w:t xml:space="preserve">Option 2: Early data forwarding, triggered after reception of the </w:t>
      </w:r>
      <w:proofErr w:type="spellStart"/>
      <w:r>
        <w:rPr>
          <w:rFonts w:eastAsia="Times New Roman"/>
          <w:bCs/>
          <w:i/>
          <w:iCs/>
        </w:rPr>
        <w:t>RRCReconfigurationComplete</w:t>
      </w:r>
      <w:proofErr w:type="spellEnd"/>
      <w:r>
        <w:rPr>
          <w:rFonts w:eastAsia="Times New Roman"/>
          <w:bCs/>
          <w:i/>
          <w:iCs/>
        </w:rPr>
        <w:t xml:space="preserve"> </w:t>
      </w:r>
      <w:r>
        <w:rPr>
          <w:rFonts w:eastAsia="Times New Roman"/>
          <w:bCs/>
        </w:rPr>
        <w:t>message at the gNB-CU which confirms that the UE has received and configured the L1/L2 mobility configuration accordingly. With this option data forwarding would well in advance start across all candidate target cells, with the benefit of low interruption time. However, this has the drawback of additional overhead, as data is not only sent to target cells that are not ultimately selected for mobility, but also incur unnecessary buffering of data at multiple nodes.</w:t>
      </w:r>
    </w:p>
    <w:p w14:paraId="7A01DF25" w14:textId="77777777" w:rsidR="006C790C" w:rsidRDefault="006C790C" w:rsidP="006C790C">
      <w:pPr>
        <w:rPr>
          <w:rFonts w:eastAsia="Times New Roman"/>
          <w:b/>
          <w:i/>
          <w:iCs/>
        </w:rPr>
      </w:pPr>
    </w:p>
    <w:p w14:paraId="34DA789E" w14:textId="7928C972" w:rsidR="006C790C" w:rsidRDefault="006C790C" w:rsidP="006C790C">
      <w:pPr>
        <w:rPr>
          <w:rFonts w:eastAsia="Times New Roman"/>
          <w:b/>
          <w:i/>
          <w:iCs/>
        </w:rPr>
      </w:pPr>
      <w:r w:rsidRPr="00C605FF">
        <w:rPr>
          <w:rFonts w:eastAsia="Times New Roman"/>
          <w:b/>
          <w:i/>
          <w:iCs/>
        </w:rPr>
        <w:t xml:space="preserve">Observation </w:t>
      </w:r>
      <w:r w:rsidR="005639BF">
        <w:rPr>
          <w:rFonts w:eastAsia="Times New Roman"/>
          <w:b/>
          <w:i/>
          <w:iCs/>
        </w:rPr>
        <w:t>1</w:t>
      </w:r>
      <w:r w:rsidRPr="00C605FF">
        <w:rPr>
          <w:rFonts w:eastAsia="Times New Roman"/>
          <w:b/>
          <w:i/>
          <w:iCs/>
        </w:rPr>
        <w:t xml:space="preserve">: </w:t>
      </w:r>
      <w:r>
        <w:rPr>
          <w:rFonts w:eastAsia="Times New Roman"/>
          <w:b/>
          <w:i/>
          <w:iCs/>
        </w:rPr>
        <w:t>Starting data forwarding to the target gNB-DU cell after HO execution confirmation incurs a high interruption time, which is contradicts the objective of the Rel-18 work item.</w:t>
      </w:r>
    </w:p>
    <w:p w14:paraId="3C5207B6" w14:textId="7841CE24" w:rsidR="006C790C" w:rsidRPr="00C605FF" w:rsidRDefault="006C790C" w:rsidP="006C790C">
      <w:pPr>
        <w:rPr>
          <w:rFonts w:eastAsia="Times New Roman"/>
          <w:b/>
          <w:i/>
          <w:iCs/>
        </w:rPr>
      </w:pPr>
      <w:r w:rsidRPr="00C605FF">
        <w:rPr>
          <w:rFonts w:eastAsia="Times New Roman"/>
          <w:b/>
          <w:i/>
          <w:iCs/>
        </w:rPr>
        <w:t>Observation</w:t>
      </w:r>
      <w:r w:rsidR="005639BF">
        <w:rPr>
          <w:rFonts w:eastAsia="Times New Roman"/>
          <w:b/>
          <w:i/>
          <w:iCs/>
        </w:rPr>
        <w:t xml:space="preserve"> 2</w:t>
      </w:r>
      <w:r w:rsidRPr="00C605FF">
        <w:rPr>
          <w:rFonts w:eastAsia="Times New Roman"/>
          <w:b/>
          <w:i/>
          <w:iCs/>
        </w:rPr>
        <w:t xml:space="preserve">: </w:t>
      </w:r>
      <w:r>
        <w:rPr>
          <w:rFonts w:eastAsia="Times New Roman"/>
          <w:b/>
          <w:i/>
          <w:iCs/>
        </w:rPr>
        <w:t xml:space="preserve">Early data forwarding to the multiple target candidate gNB-DU cells reduces interruption time, but also results </w:t>
      </w:r>
      <w:r w:rsidRPr="00C605FF">
        <w:rPr>
          <w:rFonts w:eastAsia="Times New Roman"/>
          <w:b/>
          <w:i/>
          <w:iCs/>
        </w:rPr>
        <w:t>in increased overhead (buffer space for storage, discarding transmitted PDUs).</w:t>
      </w:r>
    </w:p>
    <w:p w14:paraId="31FEA171" w14:textId="7489F975" w:rsidR="006C790C" w:rsidRDefault="006C790C" w:rsidP="006C790C">
      <w:pPr>
        <w:rPr>
          <w:rFonts w:eastAsia="Times New Roman"/>
          <w:b/>
          <w:i/>
          <w:iCs/>
        </w:rPr>
      </w:pPr>
      <w:r w:rsidRPr="00C605FF">
        <w:rPr>
          <w:rFonts w:eastAsia="Times New Roman"/>
          <w:b/>
          <w:i/>
          <w:iCs/>
        </w:rPr>
        <w:t xml:space="preserve">Proposal </w:t>
      </w:r>
      <w:proofErr w:type="gramStart"/>
      <w:r w:rsidR="005639BF">
        <w:rPr>
          <w:rFonts w:eastAsia="Times New Roman"/>
          <w:b/>
          <w:i/>
          <w:iCs/>
        </w:rPr>
        <w:t>3</w:t>
      </w:r>
      <w:r w:rsidRPr="00C605FF">
        <w:rPr>
          <w:rFonts w:eastAsia="Times New Roman"/>
          <w:b/>
          <w:i/>
          <w:iCs/>
        </w:rPr>
        <w:t>:</w:t>
      </w:r>
      <w:r>
        <w:rPr>
          <w:rFonts w:eastAsia="Times New Roman"/>
          <w:b/>
          <w:i/>
          <w:iCs/>
        </w:rPr>
        <w:t>RAN</w:t>
      </w:r>
      <w:proofErr w:type="gramEnd"/>
      <w:r>
        <w:rPr>
          <w:rFonts w:eastAsia="Times New Roman"/>
          <w:b/>
          <w:i/>
          <w:iCs/>
        </w:rPr>
        <w:t>3 to study possible solutions for data forwarding applicable to L1/L2 centric mobility (both inter-gNB-DU and with/without gNB-CU-UP change).</w:t>
      </w:r>
    </w:p>
    <w:p w14:paraId="3BE12C04" w14:textId="77777777" w:rsidR="00407681" w:rsidRDefault="00407681" w:rsidP="006C790C">
      <w:pPr>
        <w:rPr>
          <w:rFonts w:eastAsia="Times New Roman"/>
          <w:b/>
          <w:i/>
          <w:iCs/>
        </w:rPr>
      </w:pPr>
    </w:p>
    <w:p w14:paraId="59A0A640" w14:textId="02291099" w:rsidR="00407681" w:rsidRPr="00D53356" w:rsidRDefault="00407681" w:rsidP="00407681">
      <w:pPr>
        <w:keepNext/>
        <w:keepLines/>
        <w:spacing w:before="180"/>
        <w:ind w:left="1134" w:hanging="1134"/>
        <w:outlineLvl w:val="1"/>
        <w:rPr>
          <w:rFonts w:ascii="Arial" w:eastAsia="Times New Roman" w:hAnsi="Arial"/>
          <w:sz w:val="32"/>
        </w:rPr>
      </w:pPr>
      <w:r>
        <w:rPr>
          <w:rFonts w:ascii="Arial" w:eastAsia="Times New Roman" w:hAnsi="Arial"/>
          <w:sz w:val="32"/>
        </w:rPr>
        <w:lastRenderedPageBreak/>
        <w:t>2</w:t>
      </w:r>
      <w:r w:rsidRPr="00D53356">
        <w:rPr>
          <w:rFonts w:ascii="Arial" w:eastAsia="Times New Roman" w:hAnsi="Arial"/>
          <w:sz w:val="32"/>
        </w:rPr>
        <w:t>.</w:t>
      </w:r>
      <w:r w:rsidR="009F78AB">
        <w:rPr>
          <w:rFonts w:ascii="Arial" w:eastAsia="Times New Roman" w:hAnsi="Arial"/>
          <w:sz w:val="32"/>
        </w:rPr>
        <w:t>4</w:t>
      </w:r>
      <w:r w:rsidRPr="00D53356">
        <w:rPr>
          <w:rFonts w:ascii="Arial" w:eastAsia="Times New Roman" w:hAnsi="Arial"/>
          <w:sz w:val="32"/>
        </w:rPr>
        <w:t xml:space="preserve"> </w:t>
      </w:r>
      <w:r w:rsidRPr="00D53356">
        <w:rPr>
          <w:rFonts w:ascii="Arial" w:eastAsia="Times New Roman" w:hAnsi="Arial"/>
          <w:sz w:val="32"/>
        </w:rPr>
        <w:tab/>
      </w:r>
      <w:r>
        <w:rPr>
          <w:rFonts w:ascii="Arial" w:eastAsia="Times New Roman" w:hAnsi="Arial"/>
          <w:sz w:val="32"/>
        </w:rPr>
        <w:t>Inter-working of L3 and L1 Mobility</w:t>
      </w:r>
      <w:r>
        <w:rPr>
          <w:rFonts w:ascii="Arial" w:eastAsia="Times New Roman" w:hAnsi="Arial"/>
          <w:sz w:val="32"/>
        </w:rPr>
        <w:t xml:space="preserve"> </w:t>
      </w:r>
    </w:p>
    <w:p w14:paraId="112082FC" w14:textId="73B0768B" w:rsidR="00F50793" w:rsidRPr="00F1499F" w:rsidRDefault="00F50793" w:rsidP="00F50793">
      <w:pPr>
        <w:pStyle w:val="Heading3"/>
      </w:pPr>
    </w:p>
    <w:p w14:paraId="1503C588" w14:textId="5DF650D0" w:rsidR="00F50793" w:rsidRDefault="00F50793" w:rsidP="00F50793">
      <w:pPr>
        <w:jc w:val="both"/>
      </w:pPr>
      <w:r>
        <w:t xml:space="preserve">One aspect that should be considered in LTM is the simultaneous operation of LMT and L3 mobility. Specifically, the possibility exists that a UE may be configured simultaneously with LTM and L3 mobility. </w:t>
      </w:r>
      <w:r w:rsidR="006E59DA">
        <w:t xml:space="preserve">This is needed </w:t>
      </w:r>
      <w:r>
        <w:t xml:space="preserve">since the L3 </w:t>
      </w:r>
      <w:r w:rsidR="006E59DA">
        <w:t xml:space="preserve">mobility </w:t>
      </w:r>
      <w:r>
        <w:t xml:space="preserve">covers scenarios that cannot be </w:t>
      </w:r>
      <w:r w:rsidR="006E59DA">
        <w:t>handled</w:t>
      </w:r>
      <w:r>
        <w:t xml:space="preserve"> by LTM (e.g., inter CU) it should be configured at the same time as LTM.  </w:t>
      </w:r>
    </w:p>
    <w:p w14:paraId="408996AF" w14:textId="77777777" w:rsidR="00F50793" w:rsidRDefault="00F50793" w:rsidP="00F50793">
      <w:pPr>
        <w:jc w:val="both"/>
      </w:pPr>
      <w:r>
        <w:t xml:space="preserve">From network perspective the lower layer mobility is triggered from DU based on L1 measurement report. It is also possible to configure L3 mobility for the same UE for different target cells; L3 mobility can also be triggered to different target cells when LTM is already configured. </w:t>
      </w:r>
    </w:p>
    <w:p w14:paraId="274DB4C5" w14:textId="37E02034" w:rsidR="00F50793" w:rsidRDefault="00F50793" w:rsidP="00F50793">
      <w:pPr>
        <w:jc w:val="both"/>
      </w:pPr>
      <w:r>
        <w:t xml:space="preserve">One implementation is to disable the LTM triggering at DU before triggering the L3 handover procedure. But if the lower layer mobility was triggered already towards UE, the CU may wait for completion of the execution to start the L3 mobility. In this case, L3 handover procedure is delayed until LTM execution; cancelation of L3 mobility may even take place.  If the CU triggers L3 based mobility in agnostic way to LTM, there is possibility for configuration mismatch between the UE and network for handover execution due to race condition between these two mobility procedures. </w:t>
      </w:r>
    </w:p>
    <w:p w14:paraId="2C402CE7" w14:textId="0B7A1ABA" w:rsidR="006E436F" w:rsidRPr="00A43BE8" w:rsidRDefault="006E436F" w:rsidP="00F50793">
      <w:pPr>
        <w:jc w:val="both"/>
        <w:rPr>
          <w:b/>
          <w:bCs/>
          <w:i/>
          <w:iCs/>
        </w:rPr>
      </w:pPr>
      <w:r w:rsidRPr="00A43BE8">
        <w:rPr>
          <w:b/>
          <w:bCs/>
          <w:i/>
          <w:iCs/>
        </w:rPr>
        <w:t xml:space="preserve">Observation 3: L3 mobility and LTM should be possible to be configured at the same time because they cover different deployment scenarios. </w:t>
      </w:r>
    </w:p>
    <w:p w14:paraId="665FFD8D" w14:textId="192BC3B5" w:rsidR="006E436F" w:rsidRPr="00A43BE8" w:rsidRDefault="006E436F" w:rsidP="00F50793">
      <w:pPr>
        <w:jc w:val="both"/>
        <w:rPr>
          <w:rFonts w:ascii="Arial" w:hAnsi="Arial"/>
          <w:b/>
          <w:bCs/>
          <w:i/>
          <w:iCs/>
          <w:sz w:val="28"/>
        </w:rPr>
      </w:pPr>
      <w:r w:rsidRPr="00A43BE8">
        <w:rPr>
          <w:b/>
          <w:bCs/>
          <w:i/>
          <w:iCs/>
        </w:rPr>
        <w:t xml:space="preserve">Observation 4: Conflicts may arise due to simultaneous LTM and L3 mobility. Such conflicts require coordination among the CU and DU. </w:t>
      </w:r>
    </w:p>
    <w:p w14:paraId="6B1CBE62" w14:textId="53C0B672" w:rsidR="00F50793" w:rsidRPr="00A43BE8" w:rsidRDefault="00F50793" w:rsidP="00F50793">
      <w:pPr>
        <w:jc w:val="both"/>
        <w:rPr>
          <w:rFonts w:ascii="Arial" w:hAnsi="Arial"/>
          <w:b/>
          <w:bCs/>
          <w:i/>
          <w:iCs/>
          <w:sz w:val="32"/>
        </w:rPr>
      </w:pPr>
      <w:r w:rsidRPr="00A43BE8">
        <w:rPr>
          <w:b/>
          <w:bCs/>
          <w:i/>
          <w:iCs/>
        </w:rPr>
        <w:t xml:space="preserve">Proposal </w:t>
      </w:r>
      <w:r w:rsidR="00003C6E">
        <w:rPr>
          <w:b/>
          <w:bCs/>
          <w:i/>
          <w:iCs/>
        </w:rPr>
        <w:t>4</w:t>
      </w:r>
      <w:r w:rsidRPr="00A43BE8">
        <w:rPr>
          <w:b/>
          <w:bCs/>
          <w:i/>
          <w:iCs/>
        </w:rPr>
        <w:t>: L3 based mobility is not prohibited during L1 mobility. FFS additional coordination needed for the interworking.</w:t>
      </w:r>
    </w:p>
    <w:p w14:paraId="1FCA7615" w14:textId="77777777" w:rsidR="006C790C" w:rsidRDefault="006C790C" w:rsidP="006C790C">
      <w:pPr>
        <w:contextualSpacing/>
        <w:rPr>
          <w:rFonts w:eastAsia="Times New Roman"/>
          <w:bCs/>
        </w:rPr>
      </w:pPr>
    </w:p>
    <w:p w14:paraId="191F39B4" w14:textId="556A00DE" w:rsidR="009F78AB" w:rsidRPr="00D53356" w:rsidRDefault="009F78AB" w:rsidP="009F78AB">
      <w:pPr>
        <w:keepNext/>
        <w:keepLines/>
        <w:spacing w:before="180"/>
        <w:ind w:left="1134" w:hanging="1134"/>
        <w:outlineLvl w:val="1"/>
        <w:rPr>
          <w:rFonts w:ascii="Arial" w:eastAsia="Times New Roman" w:hAnsi="Arial"/>
          <w:sz w:val="32"/>
        </w:rPr>
      </w:pPr>
      <w:r>
        <w:rPr>
          <w:rFonts w:ascii="Arial" w:eastAsia="Times New Roman" w:hAnsi="Arial"/>
          <w:sz w:val="32"/>
        </w:rPr>
        <w:t>2</w:t>
      </w:r>
      <w:r w:rsidRPr="00D53356">
        <w:rPr>
          <w:rFonts w:ascii="Arial" w:eastAsia="Times New Roman" w:hAnsi="Arial"/>
          <w:sz w:val="32"/>
        </w:rPr>
        <w:t>.</w:t>
      </w:r>
      <w:r>
        <w:rPr>
          <w:rFonts w:ascii="Arial" w:eastAsia="Times New Roman" w:hAnsi="Arial"/>
          <w:sz w:val="32"/>
        </w:rPr>
        <w:t>5</w:t>
      </w:r>
      <w:r w:rsidRPr="00D53356">
        <w:rPr>
          <w:rFonts w:ascii="Arial" w:eastAsia="Times New Roman" w:hAnsi="Arial"/>
          <w:sz w:val="32"/>
        </w:rPr>
        <w:t xml:space="preserve"> </w:t>
      </w:r>
      <w:r w:rsidRPr="00D53356">
        <w:rPr>
          <w:rFonts w:ascii="Arial" w:eastAsia="Times New Roman" w:hAnsi="Arial"/>
          <w:sz w:val="32"/>
        </w:rPr>
        <w:tab/>
      </w:r>
      <w:r>
        <w:rPr>
          <w:rFonts w:ascii="Arial" w:eastAsia="Times New Roman" w:hAnsi="Arial"/>
          <w:sz w:val="32"/>
        </w:rPr>
        <w:t>gNB-DU Initiated L1/2 Triggered Mobility Configuration Removal</w:t>
      </w:r>
      <w:r>
        <w:rPr>
          <w:rFonts w:ascii="Arial" w:eastAsia="Times New Roman" w:hAnsi="Arial"/>
          <w:sz w:val="32"/>
        </w:rPr>
        <w:t xml:space="preserve"> </w:t>
      </w:r>
    </w:p>
    <w:p w14:paraId="31F74ECD" w14:textId="77777777" w:rsidR="00215AED" w:rsidRDefault="009F78AB" w:rsidP="009F78AB">
      <w:pPr>
        <w:rPr>
          <w:rFonts w:eastAsia="Times New Roman"/>
          <w:bCs/>
        </w:rPr>
      </w:pPr>
      <w:r>
        <w:rPr>
          <w:rFonts w:eastAsia="Times New Roman"/>
          <w:bCs/>
        </w:rPr>
        <w:t>Th</w:t>
      </w:r>
      <w:r w:rsidR="002306EE">
        <w:rPr>
          <w:rFonts w:eastAsia="Times New Roman"/>
          <w:bCs/>
        </w:rPr>
        <w:t xml:space="preserve">e agreed RAN3 </w:t>
      </w:r>
      <w:r>
        <w:rPr>
          <w:rFonts w:eastAsia="Times New Roman"/>
          <w:bCs/>
        </w:rPr>
        <w:t xml:space="preserve">framework for L1/2 Triggered Mobility </w:t>
      </w:r>
      <w:r w:rsidR="00215AED">
        <w:rPr>
          <w:rFonts w:eastAsia="Times New Roman"/>
          <w:bCs/>
        </w:rPr>
        <w:t xml:space="preserve">(LTM) </w:t>
      </w:r>
      <w:r w:rsidR="002306EE">
        <w:rPr>
          <w:rFonts w:eastAsia="Times New Roman"/>
          <w:bCs/>
        </w:rPr>
        <w:t xml:space="preserve">configuration is based on an action initiated by the gNB-CU (e.g., </w:t>
      </w:r>
      <w:r w:rsidR="00215AED">
        <w:rPr>
          <w:rFonts w:eastAsia="Times New Roman"/>
          <w:bCs/>
        </w:rPr>
        <w:t xml:space="preserve">from L3 measurements). The gNB-CU </w:t>
      </w:r>
      <w:proofErr w:type="gramStart"/>
      <w:r w:rsidR="00215AED">
        <w:rPr>
          <w:rFonts w:eastAsia="Times New Roman"/>
          <w:bCs/>
        </w:rPr>
        <w:t>is in charge of</w:t>
      </w:r>
      <w:proofErr w:type="gramEnd"/>
      <w:r w:rsidR="00215AED">
        <w:rPr>
          <w:rFonts w:eastAsia="Times New Roman"/>
          <w:bCs/>
        </w:rPr>
        <w:t xml:space="preserve"> initiating the configuration of cells for LTM to the corresponding gNB-DU hosting the target candidate cells. The gNB-DU can in place accept or reject the configuration request.</w:t>
      </w:r>
    </w:p>
    <w:p w14:paraId="6CD4084E" w14:textId="77777777" w:rsidR="00C64DFA" w:rsidRDefault="00215AED" w:rsidP="009F78AB">
      <w:pPr>
        <w:rPr>
          <w:rFonts w:eastAsia="Times New Roman"/>
          <w:bCs/>
        </w:rPr>
      </w:pPr>
      <w:r>
        <w:rPr>
          <w:rFonts w:eastAsia="Times New Roman"/>
          <w:bCs/>
        </w:rPr>
        <w:t xml:space="preserve">However, there is also scenario in which </w:t>
      </w:r>
      <w:r w:rsidR="005B22D4">
        <w:rPr>
          <w:rFonts w:eastAsia="Times New Roman"/>
          <w:bCs/>
        </w:rPr>
        <w:t xml:space="preserve">already configured </w:t>
      </w:r>
      <w:r w:rsidR="000B1465">
        <w:rPr>
          <w:rFonts w:eastAsia="Times New Roman"/>
          <w:bCs/>
        </w:rPr>
        <w:t>target candidate cells for LTM are no longer suitable</w:t>
      </w:r>
      <w:r w:rsidR="00FA0C9F">
        <w:rPr>
          <w:rFonts w:eastAsia="Times New Roman"/>
          <w:bCs/>
        </w:rPr>
        <w:t xml:space="preserve"> or possible to sustain at the gNB-DU. Such cases may be for instance </w:t>
      </w:r>
      <w:r w:rsidR="00A72DFB">
        <w:rPr>
          <w:rFonts w:eastAsia="Times New Roman"/>
          <w:bCs/>
        </w:rPr>
        <w:t xml:space="preserve">the gNB-DU </w:t>
      </w:r>
      <w:r w:rsidR="00A250CA">
        <w:rPr>
          <w:rFonts w:eastAsia="Times New Roman"/>
          <w:bCs/>
        </w:rPr>
        <w:t xml:space="preserve">experiencing </w:t>
      </w:r>
      <w:r w:rsidR="0021731B">
        <w:rPr>
          <w:rFonts w:eastAsia="Times New Roman"/>
          <w:bCs/>
        </w:rPr>
        <w:t xml:space="preserve">lack of resources, or </w:t>
      </w:r>
      <w:r w:rsidR="00256AA5">
        <w:rPr>
          <w:rFonts w:eastAsia="Times New Roman"/>
          <w:bCs/>
        </w:rPr>
        <w:t xml:space="preserve">other condition that it makes the target candidate cell for LTM no longer suitable. For these scenarios, </w:t>
      </w:r>
      <w:r w:rsidR="005A2F97">
        <w:rPr>
          <w:rFonts w:eastAsia="Times New Roman"/>
          <w:bCs/>
        </w:rPr>
        <w:t xml:space="preserve">the gNB-DU should be able to </w:t>
      </w:r>
      <w:r w:rsidR="00C012E1">
        <w:rPr>
          <w:rFonts w:eastAsia="Times New Roman"/>
          <w:bCs/>
        </w:rPr>
        <w:t xml:space="preserve">initiate the DE-configuration of the LTM target candidate cell. </w:t>
      </w:r>
      <w:r w:rsidR="00C64DFA">
        <w:rPr>
          <w:rFonts w:eastAsia="Times New Roman"/>
          <w:bCs/>
        </w:rPr>
        <w:t>We see at least the following options for the DE-configuration of an LTM target candidate cell.</w:t>
      </w:r>
    </w:p>
    <w:p w14:paraId="2FA14AD0" w14:textId="736BEA9C" w:rsidR="00256AA5" w:rsidRDefault="00C64DFA" w:rsidP="00C64DFA">
      <w:pPr>
        <w:numPr>
          <w:ilvl w:val="0"/>
          <w:numId w:val="16"/>
        </w:numPr>
        <w:rPr>
          <w:rFonts w:eastAsia="Times New Roman"/>
          <w:bCs/>
        </w:rPr>
      </w:pPr>
      <w:r>
        <w:rPr>
          <w:rFonts w:eastAsia="Times New Roman"/>
          <w:bCs/>
        </w:rPr>
        <w:t>Option 1</w:t>
      </w:r>
      <w:r w:rsidR="00777BA1">
        <w:rPr>
          <w:rFonts w:eastAsia="Times New Roman"/>
          <w:bCs/>
        </w:rPr>
        <w:t>a</w:t>
      </w:r>
      <w:r w:rsidR="005C40FA">
        <w:rPr>
          <w:rFonts w:eastAsia="Times New Roman"/>
          <w:bCs/>
        </w:rPr>
        <w:t>: Reuse of gNB-DU Initiated UE Context Modification procedure (</w:t>
      </w:r>
      <w:proofErr w:type="gramStart"/>
      <w:r w:rsidR="005C40FA">
        <w:rPr>
          <w:rFonts w:eastAsia="Times New Roman"/>
          <w:bCs/>
        </w:rPr>
        <w:t>i.e.</w:t>
      </w:r>
      <w:proofErr w:type="gramEnd"/>
      <w:r w:rsidR="005C40FA">
        <w:rPr>
          <w:rFonts w:eastAsia="Times New Roman"/>
          <w:bCs/>
        </w:rPr>
        <w:t xml:space="preserve"> UE CONTEXT MODIFICATION REQUIRED message). </w:t>
      </w:r>
      <w:r w:rsidR="00EC1DED">
        <w:rPr>
          <w:rFonts w:eastAsia="Times New Roman"/>
          <w:bCs/>
        </w:rPr>
        <w:t xml:space="preserve">This option allows reuse of existing F1AP procedures. However, </w:t>
      </w:r>
      <w:r w:rsidR="0000153A">
        <w:rPr>
          <w:rFonts w:eastAsia="Times New Roman"/>
          <w:bCs/>
        </w:rPr>
        <w:t xml:space="preserve">it has some drawbacks. First, it will be slow as </w:t>
      </w:r>
      <w:r w:rsidR="00610C11">
        <w:rPr>
          <w:rFonts w:eastAsia="Times New Roman"/>
          <w:bCs/>
        </w:rPr>
        <w:t xml:space="preserve">the </w:t>
      </w:r>
      <w:r w:rsidR="0035345F">
        <w:rPr>
          <w:rFonts w:eastAsia="Times New Roman"/>
          <w:bCs/>
        </w:rPr>
        <w:t xml:space="preserve">message needs to </w:t>
      </w:r>
      <w:r w:rsidR="00530E09">
        <w:rPr>
          <w:rFonts w:eastAsia="Times New Roman"/>
          <w:bCs/>
        </w:rPr>
        <w:t>be sent first to the gNB-CU</w:t>
      </w:r>
      <w:r w:rsidR="00860B03">
        <w:rPr>
          <w:rFonts w:eastAsia="Times New Roman"/>
          <w:bCs/>
        </w:rPr>
        <w:t xml:space="preserve">, which then would prepare an RRC message, and only after the response is received, the L1/2 resources removed. Further, </w:t>
      </w:r>
      <w:r w:rsidR="0018217E">
        <w:rPr>
          <w:rFonts w:eastAsia="Times New Roman"/>
          <w:bCs/>
        </w:rPr>
        <w:t>a separate</w:t>
      </w:r>
      <w:r w:rsidR="007B7FE3">
        <w:rPr>
          <w:rFonts w:eastAsia="Times New Roman"/>
          <w:bCs/>
        </w:rPr>
        <w:t xml:space="preserve"> UE Context Modification Required </w:t>
      </w:r>
      <w:r w:rsidR="0018217E">
        <w:rPr>
          <w:rFonts w:eastAsia="Times New Roman"/>
          <w:bCs/>
        </w:rPr>
        <w:t xml:space="preserve">message is </w:t>
      </w:r>
      <w:r w:rsidR="007A3E8B">
        <w:rPr>
          <w:rFonts w:eastAsia="Times New Roman"/>
          <w:bCs/>
        </w:rPr>
        <w:t>likely needed for each LTM target candidate cell to be DE-configured.</w:t>
      </w:r>
      <w:r w:rsidR="007B7FE3">
        <w:rPr>
          <w:rFonts w:eastAsia="Times New Roman"/>
          <w:bCs/>
        </w:rPr>
        <w:t xml:space="preserve"> Additionally, there may be conflict </w:t>
      </w:r>
      <w:r w:rsidR="0097160A">
        <w:rPr>
          <w:rFonts w:eastAsia="Times New Roman"/>
          <w:bCs/>
        </w:rPr>
        <w:t>if</w:t>
      </w:r>
      <w:r w:rsidR="00127B8D">
        <w:rPr>
          <w:rFonts w:eastAsia="Times New Roman"/>
          <w:bCs/>
        </w:rPr>
        <w:t xml:space="preserve"> gNB-CU </w:t>
      </w:r>
      <w:r w:rsidR="00AB127C">
        <w:rPr>
          <w:rFonts w:eastAsia="Times New Roman"/>
          <w:bCs/>
        </w:rPr>
        <w:t xml:space="preserve">rejects the modification request. Hence, </w:t>
      </w:r>
      <w:r w:rsidR="00F04FFE">
        <w:rPr>
          <w:rFonts w:eastAsia="Times New Roman"/>
          <w:bCs/>
        </w:rPr>
        <w:t xml:space="preserve">handling of </w:t>
      </w:r>
      <w:r w:rsidR="003E25BF">
        <w:rPr>
          <w:rFonts w:eastAsia="Times New Roman"/>
          <w:bCs/>
        </w:rPr>
        <w:t>such abnormal scenarios would need to be defined as well.</w:t>
      </w:r>
      <w:r w:rsidRPr="00A43BE8">
        <w:rPr>
          <w:rFonts w:eastAsia="Times New Roman"/>
          <w:bCs/>
        </w:rPr>
        <w:t xml:space="preserve"> </w:t>
      </w:r>
    </w:p>
    <w:p w14:paraId="12942016" w14:textId="76E0FCAE" w:rsidR="00065621" w:rsidRPr="00A43BE8" w:rsidRDefault="00065621" w:rsidP="00A43BE8">
      <w:pPr>
        <w:numPr>
          <w:ilvl w:val="0"/>
          <w:numId w:val="16"/>
        </w:numPr>
        <w:rPr>
          <w:rFonts w:eastAsia="Times New Roman"/>
          <w:bCs/>
        </w:rPr>
      </w:pPr>
      <w:r>
        <w:rPr>
          <w:rFonts w:eastAsia="Times New Roman"/>
          <w:bCs/>
        </w:rPr>
        <w:t>Option 1</w:t>
      </w:r>
      <w:r w:rsidR="00777BA1">
        <w:rPr>
          <w:rFonts w:eastAsia="Times New Roman"/>
          <w:bCs/>
        </w:rPr>
        <w:t xml:space="preserve">b: </w:t>
      </w:r>
      <w:proofErr w:type="gramStart"/>
      <w:r w:rsidR="00777BA1">
        <w:rPr>
          <w:rFonts w:eastAsia="Times New Roman"/>
          <w:bCs/>
        </w:rPr>
        <w:t>Similar to</w:t>
      </w:r>
      <w:proofErr w:type="gramEnd"/>
      <w:r w:rsidR="00777BA1">
        <w:rPr>
          <w:rFonts w:eastAsia="Times New Roman"/>
          <w:bCs/>
        </w:rPr>
        <w:t xml:space="preserve"> Option 1a, but with introduction of a new F1AP procedure capable of requesting multiple LTM target candidate cells DE-configuration.</w:t>
      </w:r>
    </w:p>
    <w:p w14:paraId="288550F1" w14:textId="11B880D4" w:rsidR="009F78AB" w:rsidRDefault="00777BA1" w:rsidP="00C64DFA">
      <w:pPr>
        <w:numPr>
          <w:ilvl w:val="0"/>
          <w:numId w:val="16"/>
        </w:numPr>
        <w:rPr>
          <w:rFonts w:eastAsia="Times New Roman"/>
          <w:bCs/>
        </w:rPr>
      </w:pPr>
      <w:r>
        <w:rPr>
          <w:rFonts w:eastAsia="Times New Roman"/>
          <w:bCs/>
        </w:rPr>
        <w:t xml:space="preserve">Option 2. </w:t>
      </w:r>
      <w:r w:rsidR="00187C40">
        <w:rPr>
          <w:rFonts w:eastAsia="Times New Roman"/>
          <w:bCs/>
        </w:rPr>
        <w:t>Have the gNB-DU directly DE-con</w:t>
      </w:r>
      <w:r w:rsidR="00734382">
        <w:rPr>
          <w:rFonts w:eastAsia="Times New Roman"/>
          <w:bCs/>
        </w:rPr>
        <w:t>figure the LTM target candidate cells</w:t>
      </w:r>
      <w:r w:rsidR="00982828">
        <w:rPr>
          <w:rFonts w:eastAsia="Times New Roman"/>
          <w:bCs/>
        </w:rPr>
        <w:t xml:space="preserve">. That is, the gNB-DU </w:t>
      </w:r>
      <w:r w:rsidR="00FC5D46">
        <w:rPr>
          <w:rFonts w:eastAsia="Times New Roman"/>
          <w:bCs/>
        </w:rPr>
        <w:t xml:space="preserve">signals the UE via an L1 message the target candidate cells to be DE-configured. Likewise, the gNB-DU removes the </w:t>
      </w:r>
      <w:r w:rsidR="009B4E47">
        <w:rPr>
          <w:rFonts w:eastAsia="Times New Roman"/>
          <w:bCs/>
        </w:rPr>
        <w:t xml:space="preserve">resources </w:t>
      </w:r>
      <w:r w:rsidR="00452742">
        <w:rPr>
          <w:rFonts w:eastAsia="Times New Roman"/>
          <w:bCs/>
        </w:rPr>
        <w:t xml:space="preserve">utilized for the LTM target candidate </w:t>
      </w:r>
      <w:proofErr w:type="gramStart"/>
      <w:r w:rsidR="00452742">
        <w:rPr>
          <w:rFonts w:eastAsia="Times New Roman"/>
          <w:bCs/>
        </w:rPr>
        <w:t>cells, and</w:t>
      </w:r>
      <w:proofErr w:type="gramEnd"/>
      <w:r w:rsidR="00452742">
        <w:rPr>
          <w:rFonts w:eastAsia="Times New Roman"/>
          <w:bCs/>
        </w:rPr>
        <w:t xml:space="preserve"> informs the gNB-CU the </w:t>
      </w:r>
      <w:r w:rsidR="002503CD">
        <w:rPr>
          <w:rFonts w:eastAsia="Times New Roman"/>
          <w:bCs/>
        </w:rPr>
        <w:t>target candidate cells that have been DE-configured (likely via a new F1AP message).</w:t>
      </w:r>
      <w:r>
        <w:rPr>
          <w:rFonts w:eastAsia="Times New Roman"/>
          <w:bCs/>
        </w:rPr>
        <w:t xml:space="preserve"> </w:t>
      </w:r>
      <w:r w:rsidR="007C1045">
        <w:rPr>
          <w:rFonts w:eastAsia="Times New Roman"/>
          <w:bCs/>
        </w:rPr>
        <w:t>In this case, the gNB-CU is simply informed of the cells that are no longer configured</w:t>
      </w:r>
      <w:r w:rsidR="00F53F36">
        <w:rPr>
          <w:rFonts w:eastAsia="Times New Roman"/>
          <w:bCs/>
        </w:rPr>
        <w:t>, and the removal the UE and resources at the gNB-DU can occur in a fast manner</w:t>
      </w:r>
      <w:r w:rsidR="00352372">
        <w:rPr>
          <w:rFonts w:eastAsia="Times New Roman"/>
          <w:bCs/>
        </w:rPr>
        <w:t xml:space="preserve"> with minimal </w:t>
      </w:r>
      <w:proofErr w:type="spellStart"/>
      <w:r w:rsidR="00352372">
        <w:rPr>
          <w:rFonts w:eastAsia="Times New Roman"/>
          <w:bCs/>
        </w:rPr>
        <w:t>s</w:t>
      </w:r>
      <w:r w:rsidR="0008031B">
        <w:rPr>
          <w:rFonts w:eastAsia="Times New Roman"/>
          <w:bCs/>
        </w:rPr>
        <w:t>ignaling</w:t>
      </w:r>
      <w:proofErr w:type="spellEnd"/>
      <w:r w:rsidR="0008031B">
        <w:rPr>
          <w:rFonts w:eastAsia="Times New Roman"/>
          <w:bCs/>
        </w:rPr>
        <w:t>.</w:t>
      </w:r>
    </w:p>
    <w:p w14:paraId="172DED5A" w14:textId="77777777" w:rsidR="00E9596B" w:rsidRDefault="00F362B1" w:rsidP="00F362B1">
      <w:pPr>
        <w:rPr>
          <w:rFonts w:eastAsia="Times New Roman"/>
          <w:bCs/>
        </w:rPr>
      </w:pPr>
      <w:r>
        <w:rPr>
          <w:rFonts w:eastAsia="Times New Roman"/>
          <w:bCs/>
        </w:rPr>
        <w:lastRenderedPageBreak/>
        <w:t>Considering the</w:t>
      </w:r>
      <w:r w:rsidR="00AC4418">
        <w:rPr>
          <w:rFonts w:eastAsia="Times New Roman"/>
          <w:bCs/>
        </w:rPr>
        <w:t xml:space="preserve"> discussion above, we think Option 2 is </w:t>
      </w:r>
      <w:r w:rsidR="00A1249E">
        <w:rPr>
          <w:rFonts w:eastAsia="Times New Roman"/>
          <w:bCs/>
        </w:rPr>
        <w:t xml:space="preserve">best suited and should be pursued by RAN3. Likewise, </w:t>
      </w:r>
      <w:r w:rsidR="0091414D">
        <w:rPr>
          <w:rFonts w:eastAsia="Times New Roman"/>
          <w:bCs/>
        </w:rPr>
        <w:t xml:space="preserve">given the UE interaction would take place directly from the gNB-DU, RAN2 should be queried </w:t>
      </w:r>
      <w:r w:rsidR="00E9596B">
        <w:rPr>
          <w:rFonts w:eastAsia="Times New Roman"/>
          <w:bCs/>
        </w:rPr>
        <w:t>regarding this alternative.</w:t>
      </w:r>
    </w:p>
    <w:p w14:paraId="59F1C2AE" w14:textId="7060A128" w:rsidR="005A4C36" w:rsidRDefault="005A4C36" w:rsidP="005A4C36">
      <w:pPr>
        <w:rPr>
          <w:rFonts w:eastAsia="Times New Roman"/>
          <w:b/>
          <w:i/>
          <w:iCs/>
        </w:rPr>
      </w:pPr>
      <w:r w:rsidRPr="00C605FF">
        <w:rPr>
          <w:rFonts w:eastAsia="Times New Roman"/>
          <w:b/>
          <w:i/>
          <w:iCs/>
        </w:rPr>
        <w:t xml:space="preserve">Proposal </w:t>
      </w:r>
      <w:r w:rsidR="00003C6E">
        <w:rPr>
          <w:rFonts w:eastAsia="Times New Roman"/>
          <w:b/>
          <w:i/>
          <w:iCs/>
        </w:rPr>
        <w:t>5</w:t>
      </w:r>
      <w:r w:rsidRPr="00C605FF">
        <w:rPr>
          <w:rFonts w:eastAsia="Times New Roman"/>
          <w:b/>
          <w:i/>
          <w:iCs/>
        </w:rPr>
        <w:t xml:space="preserve">: </w:t>
      </w:r>
      <w:r>
        <w:rPr>
          <w:rFonts w:eastAsia="Times New Roman"/>
          <w:b/>
          <w:i/>
          <w:iCs/>
        </w:rPr>
        <w:t>The gNB-DU can de-configure already configured L1/2 Triggered Mobility (LTM) target candidate cells.</w:t>
      </w:r>
    </w:p>
    <w:p w14:paraId="123FFA0C" w14:textId="71AD2D6D" w:rsidR="00E93139" w:rsidRDefault="00E93139" w:rsidP="005A4C36">
      <w:pPr>
        <w:rPr>
          <w:rFonts w:eastAsia="Times New Roman"/>
          <w:b/>
          <w:i/>
          <w:iCs/>
        </w:rPr>
      </w:pPr>
      <w:r>
        <w:rPr>
          <w:rFonts w:eastAsia="Times New Roman"/>
          <w:b/>
          <w:i/>
          <w:iCs/>
        </w:rPr>
        <w:t xml:space="preserve">Proposal </w:t>
      </w:r>
      <w:r w:rsidR="00003C6E">
        <w:rPr>
          <w:rFonts w:eastAsia="Times New Roman"/>
          <w:b/>
          <w:i/>
          <w:iCs/>
        </w:rPr>
        <w:t>6</w:t>
      </w:r>
      <w:r>
        <w:rPr>
          <w:rFonts w:eastAsia="Times New Roman"/>
          <w:b/>
          <w:i/>
          <w:iCs/>
        </w:rPr>
        <w:t xml:space="preserve">: RAN3 to discuss and </w:t>
      </w:r>
      <w:r w:rsidR="00F0753D">
        <w:rPr>
          <w:rFonts w:eastAsia="Times New Roman"/>
          <w:b/>
          <w:i/>
          <w:iCs/>
        </w:rPr>
        <w:t xml:space="preserve">evaluate the </w:t>
      </w:r>
      <w:r w:rsidR="003858FF">
        <w:rPr>
          <w:rFonts w:eastAsia="Times New Roman"/>
          <w:b/>
          <w:i/>
          <w:iCs/>
        </w:rPr>
        <w:t>alternatives for gNB-DU initiated LTM target candidate cell de-configu</w:t>
      </w:r>
      <w:r w:rsidR="0007148B">
        <w:rPr>
          <w:rFonts w:eastAsia="Times New Roman"/>
          <w:b/>
          <w:i/>
          <w:iCs/>
        </w:rPr>
        <w:t>r</w:t>
      </w:r>
      <w:r w:rsidR="003858FF">
        <w:rPr>
          <w:rFonts w:eastAsia="Times New Roman"/>
          <w:b/>
          <w:i/>
          <w:iCs/>
        </w:rPr>
        <w:t>ation</w:t>
      </w:r>
      <w:r w:rsidR="00003C6E">
        <w:rPr>
          <w:rFonts w:eastAsia="Times New Roman"/>
          <w:b/>
          <w:i/>
          <w:iCs/>
        </w:rPr>
        <w:t xml:space="preserve"> and send LS to RAN2 summarizing its view.</w:t>
      </w:r>
    </w:p>
    <w:p w14:paraId="54349903" w14:textId="1A60E3C8" w:rsidR="00F362B1" w:rsidRDefault="00F362B1" w:rsidP="00F362B1">
      <w:pPr>
        <w:rPr>
          <w:rFonts w:eastAsia="Times New Roman"/>
          <w:bCs/>
        </w:rPr>
      </w:pPr>
    </w:p>
    <w:p w14:paraId="2CF59D1E" w14:textId="77777777" w:rsidR="009F78AB" w:rsidRDefault="009F78AB" w:rsidP="006C790C">
      <w:pPr>
        <w:contextualSpacing/>
        <w:rPr>
          <w:rFonts w:eastAsia="Times New Roman"/>
          <w:bCs/>
        </w:rPr>
      </w:pPr>
    </w:p>
    <w:bookmarkEnd w:id="1"/>
    <w:p w14:paraId="4632F936" w14:textId="77777777" w:rsidR="0063292C" w:rsidRPr="00B704B9" w:rsidRDefault="0063292C" w:rsidP="0063292C">
      <w:pPr>
        <w:pStyle w:val="Heading1"/>
        <w:tabs>
          <w:tab w:val="left" w:pos="2410"/>
        </w:tabs>
      </w:pPr>
      <w:r>
        <w:t>3</w:t>
      </w:r>
      <w:r w:rsidRPr="00B704B9">
        <w:tab/>
      </w:r>
      <w:r>
        <w:t>Conclusions</w:t>
      </w:r>
    </w:p>
    <w:p w14:paraId="2C8F5C31" w14:textId="11CB936A" w:rsidR="009F37EC" w:rsidRDefault="009F37EC" w:rsidP="00681B62">
      <w:pPr>
        <w:ind w:left="284"/>
        <w:rPr>
          <w:b/>
          <w:i/>
        </w:rPr>
      </w:pPr>
    </w:p>
    <w:p w14:paraId="6830C12A" w14:textId="4414A4C2" w:rsidR="00003C6E" w:rsidRDefault="00003C6E" w:rsidP="00003C6E">
      <w:pPr>
        <w:ind w:left="284"/>
        <w:rPr>
          <w:b/>
          <w:i/>
        </w:rPr>
      </w:pPr>
    </w:p>
    <w:p w14:paraId="2DB5B35A" w14:textId="63239C51" w:rsidR="00003C6E" w:rsidRPr="00A43BE8" w:rsidRDefault="00003C6E" w:rsidP="00A43BE8">
      <w:pPr>
        <w:ind w:left="284"/>
        <w:rPr>
          <w:b/>
          <w:i/>
        </w:rPr>
      </w:pPr>
      <w:r w:rsidRPr="00A43BE8">
        <w:rPr>
          <w:b/>
          <w:i/>
        </w:rPr>
        <w:t xml:space="preserve">Proposal 1: The gNB-CU-CP can provide information regarding L1/2 Triggered Mobility (LTM) over E1 to a gNB-CU-UP to setup, update, or remove resources for LTM. </w:t>
      </w:r>
    </w:p>
    <w:p w14:paraId="2EAE5153" w14:textId="77777777" w:rsidR="00003C6E" w:rsidRPr="00A43BE8" w:rsidRDefault="00003C6E" w:rsidP="00A43BE8">
      <w:pPr>
        <w:ind w:left="284"/>
        <w:rPr>
          <w:b/>
          <w:i/>
        </w:rPr>
      </w:pPr>
      <w:r w:rsidRPr="00A43BE8">
        <w:rPr>
          <w:b/>
          <w:i/>
        </w:rPr>
        <w:t>Proposal 2: For Inter-gNB-DU L1/2 Triggered Mobility (LTM), the gNB-CU reuses the UE CONTEXT MODIFICATION message and sends it to the Source gNB-DU to indicate the LTM target candidate cells at other gNB-DU(s).</w:t>
      </w:r>
    </w:p>
    <w:p w14:paraId="70729785" w14:textId="77777777" w:rsidR="00003C6E" w:rsidRPr="00A43BE8" w:rsidRDefault="00003C6E" w:rsidP="00A43BE8">
      <w:pPr>
        <w:ind w:left="284"/>
        <w:rPr>
          <w:b/>
          <w:i/>
        </w:rPr>
      </w:pPr>
      <w:r w:rsidRPr="00A43BE8">
        <w:rPr>
          <w:b/>
          <w:i/>
        </w:rPr>
        <w:t>Observation 1: Starting data forwarding to the target gNB-DU cell after HO execution confirmation incurs a high interruption time, which is contradicts the objective of the Rel-18 work item.</w:t>
      </w:r>
    </w:p>
    <w:p w14:paraId="772BB642" w14:textId="77777777" w:rsidR="00003C6E" w:rsidRPr="00A43BE8" w:rsidRDefault="00003C6E" w:rsidP="00A43BE8">
      <w:pPr>
        <w:ind w:left="284"/>
        <w:rPr>
          <w:b/>
          <w:i/>
        </w:rPr>
      </w:pPr>
      <w:r w:rsidRPr="00A43BE8">
        <w:rPr>
          <w:b/>
          <w:i/>
        </w:rPr>
        <w:t>Observation 2: Early data forwarding to the multiple target candidate gNB-DU cells reduces interruption time, but also results in increased overhead (buffer space for storage, discarding transmitted PDUs).</w:t>
      </w:r>
    </w:p>
    <w:p w14:paraId="62FC0660" w14:textId="77777777" w:rsidR="00003C6E" w:rsidRPr="00A43BE8" w:rsidRDefault="00003C6E" w:rsidP="00A43BE8">
      <w:pPr>
        <w:ind w:left="284"/>
        <w:rPr>
          <w:b/>
          <w:i/>
        </w:rPr>
      </w:pPr>
      <w:r w:rsidRPr="00A43BE8">
        <w:rPr>
          <w:b/>
          <w:i/>
        </w:rPr>
        <w:t xml:space="preserve">Proposal </w:t>
      </w:r>
      <w:proofErr w:type="gramStart"/>
      <w:r w:rsidRPr="00A43BE8">
        <w:rPr>
          <w:b/>
          <w:i/>
        </w:rPr>
        <w:t>3:RAN</w:t>
      </w:r>
      <w:proofErr w:type="gramEnd"/>
      <w:r w:rsidRPr="00A43BE8">
        <w:rPr>
          <w:b/>
          <w:i/>
        </w:rPr>
        <w:t>3 to study possible solutions for data forwarding applicable to L1/L2 centric mobility (both inter-gNB-DU and with/without gNB-CU-UP change).</w:t>
      </w:r>
    </w:p>
    <w:p w14:paraId="798D6936" w14:textId="77777777" w:rsidR="00003C6E" w:rsidRPr="00A43BE8" w:rsidRDefault="00003C6E" w:rsidP="00A43BE8">
      <w:pPr>
        <w:ind w:left="284"/>
        <w:rPr>
          <w:b/>
          <w:i/>
        </w:rPr>
      </w:pPr>
      <w:r w:rsidRPr="00A43BE8">
        <w:rPr>
          <w:b/>
          <w:i/>
        </w:rPr>
        <w:t xml:space="preserve">Observation 3: L3 mobility and LTM should be possible to be configured at the same time because they cover different deployment scenarios. </w:t>
      </w:r>
    </w:p>
    <w:p w14:paraId="410A42BD" w14:textId="77777777" w:rsidR="00003C6E" w:rsidRPr="00A43BE8" w:rsidRDefault="00003C6E" w:rsidP="00A43BE8">
      <w:pPr>
        <w:ind w:left="284"/>
        <w:rPr>
          <w:b/>
          <w:i/>
        </w:rPr>
      </w:pPr>
      <w:r w:rsidRPr="00A43BE8">
        <w:rPr>
          <w:b/>
          <w:i/>
        </w:rPr>
        <w:t xml:space="preserve">Observation 4: Conflicts may arise due to simultaneous LTM and L3 mobility. Such conflicts require coordination among the CU and DU. </w:t>
      </w:r>
    </w:p>
    <w:p w14:paraId="41AF2BE5" w14:textId="77777777" w:rsidR="00003C6E" w:rsidRPr="00A43BE8" w:rsidRDefault="00003C6E" w:rsidP="00A43BE8">
      <w:pPr>
        <w:ind w:left="284"/>
        <w:rPr>
          <w:b/>
          <w:i/>
        </w:rPr>
      </w:pPr>
      <w:r w:rsidRPr="00003C6E">
        <w:rPr>
          <w:b/>
          <w:i/>
        </w:rPr>
        <w:t xml:space="preserve">Proposal </w:t>
      </w:r>
      <w:r w:rsidRPr="00992E00">
        <w:rPr>
          <w:b/>
          <w:i/>
        </w:rPr>
        <w:t>4</w:t>
      </w:r>
      <w:r w:rsidRPr="00A43BE8">
        <w:rPr>
          <w:b/>
          <w:i/>
        </w:rPr>
        <w:t>: L3 based mobility is not prohibited during L1 mobility. FFS additional coordination needed for the interworking.</w:t>
      </w:r>
    </w:p>
    <w:p w14:paraId="7833C4DB" w14:textId="77777777" w:rsidR="00003C6E" w:rsidRPr="00A43BE8" w:rsidRDefault="00003C6E" w:rsidP="00A43BE8">
      <w:pPr>
        <w:ind w:left="284"/>
        <w:rPr>
          <w:b/>
          <w:i/>
        </w:rPr>
      </w:pPr>
      <w:r w:rsidRPr="00A43BE8">
        <w:rPr>
          <w:b/>
          <w:i/>
        </w:rPr>
        <w:t>Proposal 5: The gNB-DU can de-configure already configured L1/2 Triggered Mobility (LTM) target candidate cells.</w:t>
      </w:r>
    </w:p>
    <w:p w14:paraId="75140F80" w14:textId="77777777" w:rsidR="00003C6E" w:rsidRPr="00A43BE8" w:rsidRDefault="00003C6E" w:rsidP="00A43BE8">
      <w:pPr>
        <w:ind w:left="284"/>
        <w:rPr>
          <w:b/>
          <w:i/>
        </w:rPr>
      </w:pPr>
      <w:r w:rsidRPr="00A43BE8">
        <w:rPr>
          <w:b/>
          <w:i/>
        </w:rPr>
        <w:t>Proposal 6: RAN3 to discuss and evaluate the alternatives for gNB-DU initiated LTM target candidate cell de-configuration and send LS to RAN2 summarizing its view.</w:t>
      </w:r>
    </w:p>
    <w:p w14:paraId="59A86EF6" w14:textId="77777777" w:rsidR="00003C6E" w:rsidRPr="00D83F3C" w:rsidRDefault="00003C6E" w:rsidP="00D83F3C">
      <w:pPr>
        <w:ind w:left="284"/>
        <w:rPr>
          <w:b/>
          <w:i/>
        </w:rPr>
      </w:pPr>
    </w:p>
    <w:p w14:paraId="2A87D9A8" w14:textId="77777777" w:rsidR="0063292C" w:rsidRDefault="0063292C" w:rsidP="000F3C3E">
      <w:pPr>
        <w:tabs>
          <w:tab w:val="left" w:pos="1985"/>
          <w:tab w:val="left" w:pos="2410"/>
        </w:tabs>
        <w:rPr>
          <w:rFonts w:ascii="Arial" w:hAnsi="Arial" w:cs="Arial"/>
          <w:b/>
          <w:bCs/>
          <w:sz w:val="24"/>
        </w:rPr>
      </w:pPr>
    </w:p>
    <w:p w14:paraId="38B5CB3D" w14:textId="77777777" w:rsidR="0070544D" w:rsidRPr="00B05E1E" w:rsidRDefault="0070544D" w:rsidP="0070544D">
      <w:pPr>
        <w:pStyle w:val="Heading1"/>
        <w:rPr>
          <w:lang w:val="en-US"/>
        </w:rPr>
      </w:pPr>
      <w:r w:rsidRPr="00B05E1E">
        <w:rPr>
          <w:lang w:val="en-US"/>
        </w:rPr>
        <w:t>References</w:t>
      </w:r>
    </w:p>
    <w:p w14:paraId="6D1786B2" w14:textId="77777777" w:rsidR="005639BF" w:rsidRPr="00B05E1E" w:rsidRDefault="005639BF" w:rsidP="005639BF">
      <w:pPr>
        <w:numPr>
          <w:ilvl w:val="0"/>
          <w:numId w:val="7"/>
        </w:numPr>
        <w:overflowPunct w:val="0"/>
        <w:autoSpaceDE w:val="0"/>
        <w:autoSpaceDN w:val="0"/>
        <w:adjustRightInd w:val="0"/>
        <w:textAlignment w:val="baseline"/>
        <w:rPr>
          <w:lang w:val="en-US"/>
        </w:rPr>
      </w:pPr>
      <w:r w:rsidRPr="00B05E1E">
        <w:rPr>
          <w:lang w:val="en-US"/>
        </w:rPr>
        <w:t>3GPP TS 38.401</w:t>
      </w:r>
    </w:p>
    <w:p w14:paraId="3A974BE2" w14:textId="77777777" w:rsidR="005639BF" w:rsidRPr="006472D2" w:rsidRDefault="005639BF" w:rsidP="005639BF">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5946E242" w14:textId="77777777" w:rsidR="005639BF" w:rsidRPr="000920BF" w:rsidRDefault="005639BF" w:rsidP="005639BF">
      <w:pPr>
        <w:numPr>
          <w:ilvl w:val="0"/>
          <w:numId w:val="7"/>
        </w:numPr>
        <w:overflowPunct w:val="0"/>
        <w:autoSpaceDE w:val="0"/>
        <w:autoSpaceDN w:val="0"/>
        <w:adjustRightInd w:val="0"/>
        <w:textAlignment w:val="baseline"/>
        <w:rPr>
          <w:lang w:val="en-US"/>
        </w:rPr>
      </w:pPr>
      <w:r>
        <w:t>R3-226044 CB: # MobilityEnh1_L1L2Mo, Huawei (moderator)</w:t>
      </w:r>
    </w:p>
    <w:p w14:paraId="0F62F0EB" w14:textId="77777777" w:rsidR="005639BF" w:rsidRDefault="005639BF" w:rsidP="005639BF">
      <w:pPr>
        <w:numPr>
          <w:ilvl w:val="0"/>
          <w:numId w:val="7"/>
        </w:numPr>
        <w:overflowPunct w:val="0"/>
        <w:autoSpaceDE w:val="0"/>
        <w:autoSpaceDN w:val="0"/>
        <w:adjustRightInd w:val="0"/>
        <w:textAlignment w:val="baseline"/>
        <w:rPr>
          <w:lang w:val="en-US"/>
        </w:rPr>
      </w:pPr>
      <w:r>
        <w:rPr>
          <w:lang w:val="en-US"/>
        </w:rPr>
        <w:lastRenderedPageBreak/>
        <w:t xml:space="preserve">R3226050 BL CR </w:t>
      </w:r>
      <w:r w:rsidRPr="000920BF">
        <w:rPr>
          <w:lang w:val="en-US"/>
        </w:rPr>
        <w:t>Introduction of L1/L2 inter-cell mobility</w:t>
      </w:r>
      <w:r>
        <w:rPr>
          <w:lang w:val="en-US"/>
        </w:rPr>
        <w:t>, Huawei, Ericsson, Nokia, Nokia Shanghai Bell</w:t>
      </w:r>
    </w:p>
    <w:p w14:paraId="60B849D8" w14:textId="79E160FC" w:rsidR="005639BF" w:rsidRPr="005639BF" w:rsidRDefault="005639BF" w:rsidP="005639BF">
      <w:pPr>
        <w:numPr>
          <w:ilvl w:val="0"/>
          <w:numId w:val="7"/>
        </w:numPr>
        <w:overflowPunct w:val="0"/>
        <w:autoSpaceDE w:val="0"/>
        <w:autoSpaceDN w:val="0"/>
        <w:adjustRightInd w:val="0"/>
        <w:textAlignment w:val="baseline"/>
        <w:rPr>
          <w:lang w:val="en-US"/>
        </w:rPr>
      </w:pPr>
      <w:r w:rsidRPr="002D0098">
        <w:rPr>
          <w:lang w:val="en-US"/>
        </w:rPr>
        <w:t>R2-2211061</w:t>
      </w:r>
      <w:r>
        <w:rPr>
          <w:lang w:val="en-US"/>
        </w:rPr>
        <w:t xml:space="preserve"> </w:t>
      </w:r>
      <w:r w:rsidRPr="002D0098">
        <w:rPr>
          <w:lang w:val="en-US"/>
        </w:rPr>
        <w:t>LS on RAN2 agreements about L1/L2-triggered mobility (LTM)</w:t>
      </w:r>
      <w:r>
        <w:rPr>
          <w:lang w:val="en-US"/>
        </w:rPr>
        <w:t>, RAN2</w:t>
      </w:r>
    </w:p>
    <w:p w14:paraId="18FD1111" w14:textId="3F84775E" w:rsidR="00657C1E" w:rsidRDefault="00657C1E" w:rsidP="00657C1E">
      <w:pPr>
        <w:overflowPunct w:val="0"/>
        <w:autoSpaceDE w:val="0"/>
        <w:autoSpaceDN w:val="0"/>
        <w:adjustRightInd w:val="0"/>
        <w:textAlignment w:val="baseline"/>
      </w:pPr>
    </w:p>
    <w:sectPr w:rsidR="00657C1E" w:rsidSect="00681B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D888" w14:textId="77777777" w:rsidR="00B31A1D" w:rsidRDefault="00B31A1D">
      <w:r>
        <w:separator/>
      </w:r>
    </w:p>
  </w:endnote>
  <w:endnote w:type="continuationSeparator" w:id="0">
    <w:p w14:paraId="3A19ABE7" w14:textId="77777777" w:rsidR="00B31A1D" w:rsidRDefault="00B31A1D">
      <w:r>
        <w:continuationSeparator/>
      </w:r>
    </w:p>
  </w:endnote>
  <w:endnote w:type="continuationNotice" w:id="1">
    <w:p w14:paraId="2E053BD0" w14:textId="77777777" w:rsidR="00B31A1D" w:rsidRDefault="00B31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89C2" w14:textId="77777777" w:rsidR="00B31A1D" w:rsidRDefault="00B31A1D">
      <w:r>
        <w:separator/>
      </w:r>
    </w:p>
  </w:footnote>
  <w:footnote w:type="continuationSeparator" w:id="0">
    <w:p w14:paraId="18CBA6C2" w14:textId="77777777" w:rsidR="00B31A1D" w:rsidRDefault="00B31A1D">
      <w:r>
        <w:continuationSeparator/>
      </w:r>
    </w:p>
  </w:footnote>
  <w:footnote w:type="continuationNotice" w:id="1">
    <w:p w14:paraId="5A56CF0F" w14:textId="77777777" w:rsidR="00B31A1D" w:rsidRDefault="00B31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C13"/>
    <w:multiLevelType w:val="hybridMultilevel"/>
    <w:tmpl w:val="88E0934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5"/>
  </w:num>
  <w:num w:numId="4">
    <w:abstractNumId w:val="11"/>
  </w:num>
  <w:num w:numId="5">
    <w:abstractNumId w:val="16"/>
  </w:num>
  <w:num w:numId="6">
    <w:abstractNumId w:val="2"/>
  </w:num>
  <w:num w:numId="7">
    <w:abstractNumId w:val="4"/>
  </w:num>
  <w:num w:numId="8">
    <w:abstractNumId w:val="17"/>
  </w:num>
  <w:num w:numId="9">
    <w:abstractNumId w:val="10"/>
  </w:num>
  <w:num w:numId="10">
    <w:abstractNumId w:val="14"/>
  </w:num>
  <w:num w:numId="11">
    <w:abstractNumId w:val="1"/>
  </w:num>
  <w:num w:numId="12">
    <w:abstractNumId w:val="12"/>
  </w:num>
  <w:num w:numId="13">
    <w:abstractNumId w:val="8"/>
  </w:num>
  <w:num w:numId="14">
    <w:abstractNumId w:val="15"/>
  </w:num>
  <w:num w:numId="15">
    <w:abstractNumId w:val="19"/>
  </w:num>
  <w:num w:numId="16">
    <w:abstractNumId w:val="6"/>
  </w:num>
  <w:num w:numId="17">
    <w:abstractNumId w:val="18"/>
  </w:num>
  <w:num w:numId="18">
    <w:abstractNumId w:val="13"/>
  </w:num>
  <w:num w:numId="19">
    <w:abstractNumId w:val="7"/>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53A"/>
    <w:rsid w:val="00001EA9"/>
    <w:rsid w:val="00003C6E"/>
    <w:rsid w:val="00012C6B"/>
    <w:rsid w:val="000149CB"/>
    <w:rsid w:val="00014E66"/>
    <w:rsid w:val="00017E54"/>
    <w:rsid w:val="00033397"/>
    <w:rsid w:val="000342C7"/>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5621"/>
    <w:rsid w:val="00066BF8"/>
    <w:rsid w:val="00067E1F"/>
    <w:rsid w:val="0007148B"/>
    <w:rsid w:val="00072A62"/>
    <w:rsid w:val="00074356"/>
    <w:rsid w:val="0008022F"/>
    <w:rsid w:val="0008031B"/>
    <w:rsid w:val="00080512"/>
    <w:rsid w:val="00081167"/>
    <w:rsid w:val="00081665"/>
    <w:rsid w:val="00081942"/>
    <w:rsid w:val="00081C52"/>
    <w:rsid w:val="00082F68"/>
    <w:rsid w:val="0008382D"/>
    <w:rsid w:val="00086000"/>
    <w:rsid w:val="00086469"/>
    <w:rsid w:val="00086A0C"/>
    <w:rsid w:val="00086B99"/>
    <w:rsid w:val="000908BD"/>
    <w:rsid w:val="000923E5"/>
    <w:rsid w:val="00092B33"/>
    <w:rsid w:val="00096BF9"/>
    <w:rsid w:val="000A4BFA"/>
    <w:rsid w:val="000A5165"/>
    <w:rsid w:val="000A5585"/>
    <w:rsid w:val="000B1465"/>
    <w:rsid w:val="000B1DBC"/>
    <w:rsid w:val="000B276A"/>
    <w:rsid w:val="000B6362"/>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E7EBA"/>
    <w:rsid w:val="000F16C4"/>
    <w:rsid w:val="000F2AB8"/>
    <w:rsid w:val="000F3C3E"/>
    <w:rsid w:val="000F4440"/>
    <w:rsid w:val="000F56F0"/>
    <w:rsid w:val="000F6705"/>
    <w:rsid w:val="000F70E8"/>
    <w:rsid w:val="00101F3D"/>
    <w:rsid w:val="00105806"/>
    <w:rsid w:val="001124BC"/>
    <w:rsid w:val="001127A9"/>
    <w:rsid w:val="00117716"/>
    <w:rsid w:val="00117A12"/>
    <w:rsid w:val="00120BF6"/>
    <w:rsid w:val="00122797"/>
    <w:rsid w:val="00127B8D"/>
    <w:rsid w:val="001308CC"/>
    <w:rsid w:val="001326A8"/>
    <w:rsid w:val="00132931"/>
    <w:rsid w:val="00132C93"/>
    <w:rsid w:val="00133F54"/>
    <w:rsid w:val="00140A8D"/>
    <w:rsid w:val="00143147"/>
    <w:rsid w:val="00144B60"/>
    <w:rsid w:val="0014626D"/>
    <w:rsid w:val="00147492"/>
    <w:rsid w:val="00151A61"/>
    <w:rsid w:val="001535B6"/>
    <w:rsid w:val="0015555D"/>
    <w:rsid w:val="0015684E"/>
    <w:rsid w:val="00156CD2"/>
    <w:rsid w:val="001609C9"/>
    <w:rsid w:val="001649F0"/>
    <w:rsid w:val="001650E2"/>
    <w:rsid w:val="00166A27"/>
    <w:rsid w:val="00171959"/>
    <w:rsid w:val="00172244"/>
    <w:rsid w:val="00172AFA"/>
    <w:rsid w:val="001735C7"/>
    <w:rsid w:val="001735E3"/>
    <w:rsid w:val="00175E47"/>
    <w:rsid w:val="0017742A"/>
    <w:rsid w:val="00180081"/>
    <w:rsid w:val="0018089C"/>
    <w:rsid w:val="0018217E"/>
    <w:rsid w:val="001846BC"/>
    <w:rsid w:val="00185B0F"/>
    <w:rsid w:val="00186930"/>
    <w:rsid w:val="00187C40"/>
    <w:rsid w:val="001918E5"/>
    <w:rsid w:val="0019279C"/>
    <w:rsid w:val="00193437"/>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F0621"/>
    <w:rsid w:val="001F168B"/>
    <w:rsid w:val="001F2FCB"/>
    <w:rsid w:val="001F63AE"/>
    <w:rsid w:val="001F6772"/>
    <w:rsid w:val="00201237"/>
    <w:rsid w:val="0020399F"/>
    <w:rsid w:val="00203B4C"/>
    <w:rsid w:val="00204B62"/>
    <w:rsid w:val="002055E0"/>
    <w:rsid w:val="002057BC"/>
    <w:rsid w:val="0021049E"/>
    <w:rsid w:val="00215AED"/>
    <w:rsid w:val="0021731B"/>
    <w:rsid w:val="002175D9"/>
    <w:rsid w:val="0021768C"/>
    <w:rsid w:val="0022142C"/>
    <w:rsid w:val="0022606D"/>
    <w:rsid w:val="002306EE"/>
    <w:rsid w:val="00230C70"/>
    <w:rsid w:val="00230E6E"/>
    <w:rsid w:val="002316E5"/>
    <w:rsid w:val="00233949"/>
    <w:rsid w:val="00234B21"/>
    <w:rsid w:val="00235D76"/>
    <w:rsid w:val="00240A89"/>
    <w:rsid w:val="00242903"/>
    <w:rsid w:val="002433EE"/>
    <w:rsid w:val="0024482C"/>
    <w:rsid w:val="0024510A"/>
    <w:rsid w:val="002456E8"/>
    <w:rsid w:val="00247E55"/>
    <w:rsid w:val="002503CD"/>
    <w:rsid w:val="00251895"/>
    <w:rsid w:val="002528B3"/>
    <w:rsid w:val="00252E47"/>
    <w:rsid w:val="00253669"/>
    <w:rsid w:val="00256AA5"/>
    <w:rsid w:val="0025778B"/>
    <w:rsid w:val="00260365"/>
    <w:rsid w:val="00262562"/>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920"/>
    <w:rsid w:val="002E1C53"/>
    <w:rsid w:val="002E1C71"/>
    <w:rsid w:val="002E57E8"/>
    <w:rsid w:val="002F0D22"/>
    <w:rsid w:val="002F1207"/>
    <w:rsid w:val="002F2626"/>
    <w:rsid w:val="002F3A38"/>
    <w:rsid w:val="002F7DFC"/>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1CBB"/>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7BF"/>
    <w:rsid w:val="00350B92"/>
    <w:rsid w:val="0035110D"/>
    <w:rsid w:val="00352372"/>
    <w:rsid w:val="003530FE"/>
    <w:rsid w:val="0035345F"/>
    <w:rsid w:val="00353EE1"/>
    <w:rsid w:val="0035462D"/>
    <w:rsid w:val="00354A4F"/>
    <w:rsid w:val="00354B77"/>
    <w:rsid w:val="003559AE"/>
    <w:rsid w:val="00356EC2"/>
    <w:rsid w:val="00363CC2"/>
    <w:rsid w:val="0036429C"/>
    <w:rsid w:val="0036469A"/>
    <w:rsid w:val="00371168"/>
    <w:rsid w:val="00372A47"/>
    <w:rsid w:val="00373826"/>
    <w:rsid w:val="0037419B"/>
    <w:rsid w:val="0037429E"/>
    <w:rsid w:val="00381CF1"/>
    <w:rsid w:val="003858FF"/>
    <w:rsid w:val="00386353"/>
    <w:rsid w:val="00387439"/>
    <w:rsid w:val="003922F5"/>
    <w:rsid w:val="0039304A"/>
    <w:rsid w:val="00393A2B"/>
    <w:rsid w:val="003953AB"/>
    <w:rsid w:val="00395C9F"/>
    <w:rsid w:val="00395FDA"/>
    <w:rsid w:val="003976C3"/>
    <w:rsid w:val="003A20EC"/>
    <w:rsid w:val="003A68D5"/>
    <w:rsid w:val="003B2140"/>
    <w:rsid w:val="003B316C"/>
    <w:rsid w:val="003B4926"/>
    <w:rsid w:val="003B50E1"/>
    <w:rsid w:val="003C48A5"/>
    <w:rsid w:val="003C49C5"/>
    <w:rsid w:val="003C4E37"/>
    <w:rsid w:val="003D3BBF"/>
    <w:rsid w:val="003D59CD"/>
    <w:rsid w:val="003D68B5"/>
    <w:rsid w:val="003D7C4B"/>
    <w:rsid w:val="003E16BE"/>
    <w:rsid w:val="003E25BF"/>
    <w:rsid w:val="003E5481"/>
    <w:rsid w:val="003E5F28"/>
    <w:rsid w:val="003F11E0"/>
    <w:rsid w:val="003F3924"/>
    <w:rsid w:val="003F39F5"/>
    <w:rsid w:val="00400DEB"/>
    <w:rsid w:val="00401855"/>
    <w:rsid w:val="004021E6"/>
    <w:rsid w:val="0040278D"/>
    <w:rsid w:val="00402A26"/>
    <w:rsid w:val="004056CA"/>
    <w:rsid w:val="00407681"/>
    <w:rsid w:val="00412335"/>
    <w:rsid w:val="00415695"/>
    <w:rsid w:val="00415DCC"/>
    <w:rsid w:val="00420701"/>
    <w:rsid w:val="00421512"/>
    <w:rsid w:val="00424B9F"/>
    <w:rsid w:val="00426CEC"/>
    <w:rsid w:val="00432D1E"/>
    <w:rsid w:val="00433E79"/>
    <w:rsid w:val="00434307"/>
    <w:rsid w:val="004431EB"/>
    <w:rsid w:val="00450326"/>
    <w:rsid w:val="00450759"/>
    <w:rsid w:val="00452112"/>
    <w:rsid w:val="00452742"/>
    <w:rsid w:val="00453C49"/>
    <w:rsid w:val="00457EE3"/>
    <w:rsid w:val="00467718"/>
    <w:rsid w:val="0047078C"/>
    <w:rsid w:val="00471964"/>
    <w:rsid w:val="0047760F"/>
    <w:rsid w:val="004835B0"/>
    <w:rsid w:val="00483AFF"/>
    <w:rsid w:val="0048447B"/>
    <w:rsid w:val="00485319"/>
    <w:rsid w:val="004854E4"/>
    <w:rsid w:val="00486CD7"/>
    <w:rsid w:val="00490813"/>
    <w:rsid w:val="00491FB3"/>
    <w:rsid w:val="00493F5A"/>
    <w:rsid w:val="00495D58"/>
    <w:rsid w:val="004964A5"/>
    <w:rsid w:val="00496714"/>
    <w:rsid w:val="004A0703"/>
    <w:rsid w:val="004A10EC"/>
    <w:rsid w:val="004A200B"/>
    <w:rsid w:val="004A4F0F"/>
    <w:rsid w:val="004A5614"/>
    <w:rsid w:val="004A5F6B"/>
    <w:rsid w:val="004A6DA1"/>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1914"/>
    <w:rsid w:val="0050194C"/>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0E09"/>
    <w:rsid w:val="005331DC"/>
    <w:rsid w:val="00534DA0"/>
    <w:rsid w:val="005358B8"/>
    <w:rsid w:val="00543D48"/>
    <w:rsid w:val="00543E6C"/>
    <w:rsid w:val="00550FE1"/>
    <w:rsid w:val="00552573"/>
    <w:rsid w:val="00557A28"/>
    <w:rsid w:val="00560449"/>
    <w:rsid w:val="00563145"/>
    <w:rsid w:val="005639BF"/>
    <w:rsid w:val="00564CCC"/>
    <w:rsid w:val="00565087"/>
    <w:rsid w:val="0056573F"/>
    <w:rsid w:val="00566D2C"/>
    <w:rsid w:val="00571C17"/>
    <w:rsid w:val="00572BB8"/>
    <w:rsid w:val="00576D14"/>
    <w:rsid w:val="00581952"/>
    <w:rsid w:val="00586F17"/>
    <w:rsid w:val="0059146F"/>
    <w:rsid w:val="005924C0"/>
    <w:rsid w:val="00592B81"/>
    <w:rsid w:val="00593D01"/>
    <w:rsid w:val="00593DE2"/>
    <w:rsid w:val="00597653"/>
    <w:rsid w:val="005A02F2"/>
    <w:rsid w:val="005A0389"/>
    <w:rsid w:val="005A1D77"/>
    <w:rsid w:val="005A2F97"/>
    <w:rsid w:val="005A3223"/>
    <w:rsid w:val="005A4C36"/>
    <w:rsid w:val="005A60D4"/>
    <w:rsid w:val="005B0915"/>
    <w:rsid w:val="005B1232"/>
    <w:rsid w:val="005B22D4"/>
    <w:rsid w:val="005B34D8"/>
    <w:rsid w:val="005B6646"/>
    <w:rsid w:val="005B705A"/>
    <w:rsid w:val="005C0659"/>
    <w:rsid w:val="005C32F5"/>
    <w:rsid w:val="005C40FA"/>
    <w:rsid w:val="005C6769"/>
    <w:rsid w:val="005D00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30F9"/>
    <w:rsid w:val="005F71B4"/>
    <w:rsid w:val="005F76EC"/>
    <w:rsid w:val="006025D4"/>
    <w:rsid w:val="00604337"/>
    <w:rsid w:val="00605C62"/>
    <w:rsid w:val="00606722"/>
    <w:rsid w:val="00610C11"/>
    <w:rsid w:val="00611566"/>
    <w:rsid w:val="006146CF"/>
    <w:rsid w:val="00617799"/>
    <w:rsid w:val="00617C52"/>
    <w:rsid w:val="00620762"/>
    <w:rsid w:val="00622E1A"/>
    <w:rsid w:val="006315EB"/>
    <w:rsid w:val="00631841"/>
    <w:rsid w:val="0063292C"/>
    <w:rsid w:val="0063293A"/>
    <w:rsid w:val="00632BD8"/>
    <w:rsid w:val="00633931"/>
    <w:rsid w:val="00635A91"/>
    <w:rsid w:val="00636E70"/>
    <w:rsid w:val="00636EE6"/>
    <w:rsid w:val="006376A2"/>
    <w:rsid w:val="0064041A"/>
    <w:rsid w:val="006411D5"/>
    <w:rsid w:val="006414E1"/>
    <w:rsid w:val="00642606"/>
    <w:rsid w:val="00646C53"/>
    <w:rsid w:val="00646D77"/>
    <w:rsid w:val="00646EB8"/>
    <w:rsid w:val="006472D2"/>
    <w:rsid w:val="00651192"/>
    <w:rsid w:val="00651AAB"/>
    <w:rsid w:val="00651F94"/>
    <w:rsid w:val="006530AA"/>
    <w:rsid w:val="00656467"/>
    <w:rsid w:val="006567F6"/>
    <w:rsid w:val="00656D67"/>
    <w:rsid w:val="00657C1E"/>
    <w:rsid w:val="00660AB5"/>
    <w:rsid w:val="00660FC8"/>
    <w:rsid w:val="006615B7"/>
    <w:rsid w:val="00661F35"/>
    <w:rsid w:val="0066625C"/>
    <w:rsid w:val="00666915"/>
    <w:rsid w:val="00667667"/>
    <w:rsid w:val="006720C3"/>
    <w:rsid w:val="00672C5E"/>
    <w:rsid w:val="006752FD"/>
    <w:rsid w:val="00675E9B"/>
    <w:rsid w:val="00677F74"/>
    <w:rsid w:val="00681B62"/>
    <w:rsid w:val="00683C17"/>
    <w:rsid w:val="00685083"/>
    <w:rsid w:val="006859FC"/>
    <w:rsid w:val="00690975"/>
    <w:rsid w:val="00690FBE"/>
    <w:rsid w:val="0069652A"/>
    <w:rsid w:val="006A04E4"/>
    <w:rsid w:val="006A18B1"/>
    <w:rsid w:val="006A1919"/>
    <w:rsid w:val="006A364A"/>
    <w:rsid w:val="006A489D"/>
    <w:rsid w:val="006B04EB"/>
    <w:rsid w:val="006C2B93"/>
    <w:rsid w:val="006C3245"/>
    <w:rsid w:val="006C790C"/>
    <w:rsid w:val="006C7A66"/>
    <w:rsid w:val="006D04FE"/>
    <w:rsid w:val="006D183B"/>
    <w:rsid w:val="006D1E24"/>
    <w:rsid w:val="006D2171"/>
    <w:rsid w:val="006D231C"/>
    <w:rsid w:val="006D333D"/>
    <w:rsid w:val="006D433E"/>
    <w:rsid w:val="006D6322"/>
    <w:rsid w:val="006D7D23"/>
    <w:rsid w:val="006D7D31"/>
    <w:rsid w:val="006E1F1F"/>
    <w:rsid w:val="006E436F"/>
    <w:rsid w:val="006E59DA"/>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3AF6"/>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382"/>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FCD"/>
    <w:rsid w:val="00765A74"/>
    <w:rsid w:val="00765BA8"/>
    <w:rsid w:val="007669D4"/>
    <w:rsid w:val="00771825"/>
    <w:rsid w:val="00772E0E"/>
    <w:rsid w:val="00777BA1"/>
    <w:rsid w:val="0078196E"/>
    <w:rsid w:val="00781F0F"/>
    <w:rsid w:val="00784DC4"/>
    <w:rsid w:val="00787213"/>
    <w:rsid w:val="0078727C"/>
    <w:rsid w:val="007934C8"/>
    <w:rsid w:val="0079493F"/>
    <w:rsid w:val="0079584B"/>
    <w:rsid w:val="00795A71"/>
    <w:rsid w:val="00796008"/>
    <w:rsid w:val="007A1C1A"/>
    <w:rsid w:val="007A3E8B"/>
    <w:rsid w:val="007A4B1A"/>
    <w:rsid w:val="007A6B98"/>
    <w:rsid w:val="007A6C7D"/>
    <w:rsid w:val="007B19D4"/>
    <w:rsid w:val="007B2D9C"/>
    <w:rsid w:val="007B68B7"/>
    <w:rsid w:val="007B7782"/>
    <w:rsid w:val="007B7FE3"/>
    <w:rsid w:val="007C095F"/>
    <w:rsid w:val="007C1045"/>
    <w:rsid w:val="007C5546"/>
    <w:rsid w:val="007C74BA"/>
    <w:rsid w:val="007D20ED"/>
    <w:rsid w:val="007D352B"/>
    <w:rsid w:val="007D4384"/>
    <w:rsid w:val="007D6F9E"/>
    <w:rsid w:val="007D73D2"/>
    <w:rsid w:val="007D7863"/>
    <w:rsid w:val="007E08DE"/>
    <w:rsid w:val="007E455A"/>
    <w:rsid w:val="007E5A87"/>
    <w:rsid w:val="007F00DF"/>
    <w:rsid w:val="007F02B6"/>
    <w:rsid w:val="007F0F51"/>
    <w:rsid w:val="007F122D"/>
    <w:rsid w:val="007F2205"/>
    <w:rsid w:val="007F35B9"/>
    <w:rsid w:val="007F7263"/>
    <w:rsid w:val="007F7453"/>
    <w:rsid w:val="008028A4"/>
    <w:rsid w:val="00803FFD"/>
    <w:rsid w:val="008047CD"/>
    <w:rsid w:val="008069E1"/>
    <w:rsid w:val="00812842"/>
    <w:rsid w:val="0081452D"/>
    <w:rsid w:val="0081600D"/>
    <w:rsid w:val="00816515"/>
    <w:rsid w:val="008176B8"/>
    <w:rsid w:val="00821C75"/>
    <w:rsid w:val="00823EA6"/>
    <w:rsid w:val="00824141"/>
    <w:rsid w:val="00825697"/>
    <w:rsid w:val="00827535"/>
    <w:rsid w:val="00831088"/>
    <w:rsid w:val="00831345"/>
    <w:rsid w:val="00832EFA"/>
    <w:rsid w:val="008340CB"/>
    <w:rsid w:val="00834649"/>
    <w:rsid w:val="00835054"/>
    <w:rsid w:val="00836413"/>
    <w:rsid w:val="008376A5"/>
    <w:rsid w:val="008401E2"/>
    <w:rsid w:val="0084078C"/>
    <w:rsid w:val="008430A2"/>
    <w:rsid w:val="00843C2A"/>
    <w:rsid w:val="00845057"/>
    <w:rsid w:val="00846E07"/>
    <w:rsid w:val="0084799A"/>
    <w:rsid w:val="008524FC"/>
    <w:rsid w:val="00852A5B"/>
    <w:rsid w:val="00852D39"/>
    <w:rsid w:val="00853978"/>
    <w:rsid w:val="00854C37"/>
    <w:rsid w:val="00855D18"/>
    <w:rsid w:val="00856D25"/>
    <w:rsid w:val="0085724C"/>
    <w:rsid w:val="00860B03"/>
    <w:rsid w:val="00861375"/>
    <w:rsid w:val="00864844"/>
    <w:rsid w:val="00864D97"/>
    <w:rsid w:val="00866E76"/>
    <w:rsid w:val="00867BDE"/>
    <w:rsid w:val="00870AEC"/>
    <w:rsid w:val="00871B0D"/>
    <w:rsid w:val="00873F5C"/>
    <w:rsid w:val="008768CA"/>
    <w:rsid w:val="00877574"/>
    <w:rsid w:val="00880559"/>
    <w:rsid w:val="00881CF3"/>
    <w:rsid w:val="00882561"/>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56A0"/>
    <w:rsid w:val="008F5E56"/>
    <w:rsid w:val="00900782"/>
    <w:rsid w:val="009025E6"/>
    <w:rsid w:val="0090271F"/>
    <w:rsid w:val="00904F33"/>
    <w:rsid w:val="00910049"/>
    <w:rsid w:val="009111F7"/>
    <w:rsid w:val="0091414D"/>
    <w:rsid w:val="00915010"/>
    <w:rsid w:val="009164E5"/>
    <w:rsid w:val="00916B7E"/>
    <w:rsid w:val="00917CA5"/>
    <w:rsid w:val="00920F0E"/>
    <w:rsid w:val="00923B9F"/>
    <w:rsid w:val="009265A4"/>
    <w:rsid w:val="009266DC"/>
    <w:rsid w:val="00936FFC"/>
    <w:rsid w:val="0093787E"/>
    <w:rsid w:val="00942EC2"/>
    <w:rsid w:val="0094462F"/>
    <w:rsid w:val="00944BB6"/>
    <w:rsid w:val="009451A2"/>
    <w:rsid w:val="00945637"/>
    <w:rsid w:val="00947224"/>
    <w:rsid w:val="00952560"/>
    <w:rsid w:val="00952B52"/>
    <w:rsid w:val="00954F6C"/>
    <w:rsid w:val="009561FE"/>
    <w:rsid w:val="0095771D"/>
    <w:rsid w:val="009606E8"/>
    <w:rsid w:val="00961B32"/>
    <w:rsid w:val="009638AB"/>
    <w:rsid w:val="0096412C"/>
    <w:rsid w:val="00967F3D"/>
    <w:rsid w:val="00967FAE"/>
    <w:rsid w:val="0097124C"/>
    <w:rsid w:val="0097160A"/>
    <w:rsid w:val="0097184A"/>
    <w:rsid w:val="00971C47"/>
    <w:rsid w:val="00971D97"/>
    <w:rsid w:val="009735D6"/>
    <w:rsid w:val="00974BB0"/>
    <w:rsid w:val="00982828"/>
    <w:rsid w:val="00984571"/>
    <w:rsid w:val="00985642"/>
    <w:rsid w:val="00986D8E"/>
    <w:rsid w:val="00987B0E"/>
    <w:rsid w:val="0099180C"/>
    <w:rsid w:val="00992E00"/>
    <w:rsid w:val="00993BBC"/>
    <w:rsid w:val="00997D92"/>
    <w:rsid w:val="009A3390"/>
    <w:rsid w:val="009A3AC7"/>
    <w:rsid w:val="009A4FD4"/>
    <w:rsid w:val="009A76D3"/>
    <w:rsid w:val="009B2C2F"/>
    <w:rsid w:val="009B4E47"/>
    <w:rsid w:val="009C0AAF"/>
    <w:rsid w:val="009C1096"/>
    <w:rsid w:val="009C259E"/>
    <w:rsid w:val="009C55E8"/>
    <w:rsid w:val="009D4A73"/>
    <w:rsid w:val="009D629E"/>
    <w:rsid w:val="009E0931"/>
    <w:rsid w:val="009F056C"/>
    <w:rsid w:val="009F37EC"/>
    <w:rsid w:val="009F5912"/>
    <w:rsid w:val="009F6D42"/>
    <w:rsid w:val="009F78AB"/>
    <w:rsid w:val="00A00DC2"/>
    <w:rsid w:val="00A01222"/>
    <w:rsid w:val="00A041E8"/>
    <w:rsid w:val="00A06B0E"/>
    <w:rsid w:val="00A10F02"/>
    <w:rsid w:val="00A113D9"/>
    <w:rsid w:val="00A1249E"/>
    <w:rsid w:val="00A14914"/>
    <w:rsid w:val="00A15A0A"/>
    <w:rsid w:val="00A169DC"/>
    <w:rsid w:val="00A23159"/>
    <w:rsid w:val="00A23987"/>
    <w:rsid w:val="00A2408B"/>
    <w:rsid w:val="00A250CA"/>
    <w:rsid w:val="00A30EE8"/>
    <w:rsid w:val="00A319AA"/>
    <w:rsid w:val="00A32BB7"/>
    <w:rsid w:val="00A334A1"/>
    <w:rsid w:val="00A34694"/>
    <w:rsid w:val="00A35C09"/>
    <w:rsid w:val="00A4390A"/>
    <w:rsid w:val="00A43BE8"/>
    <w:rsid w:val="00A43DCA"/>
    <w:rsid w:val="00A44166"/>
    <w:rsid w:val="00A44B15"/>
    <w:rsid w:val="00A45225"/>
    <w:rsid w:val="00A500F0"/>
    <w:rsid w:val="00A51BA2"/>
    <w:rsid w:val="00A53724"/>
    <w:rsid w:val="00A55E74"/>
    <w:rsid w:val="00A5718E"/>
    <w:rsid w:val="00A61EC7"/>
    <w:rsid w:val="00A620C3"/>
    <w:rsid w:val="00A63CB9"/>
    <w:rsid w:val="00A66275"/>
    <w:rsid w:val="00A72DFB"/>
    <w:rsid w:val="00A74BC8"/>
    <w:rsid w:val="00A77C20"/>
    <w:rsid w:val="00A8035B"/>
    <w:rsid w:val="00A806FA"/>
    <w:rsid w:val="00A82346"/>
    <w:rsid w:val="00A82E4F"/>
    <w:rsid w:val="00A847F7"/>
    <w:rsid w:val="00A85310"/>
    <w:rsid w:val="00A87A55"/>
    <w:rsid w:val="00A927F0"/>
    <w:rsid w:val="00A95D85"/>
    <w:rsid w:val="00A9671C"/>
    <w:rsid w:val="00AA2102"/>
    <w:rsid w:val="00AA2EC0"/>
    <w:rsid w:val="00AA4E8F"/>
    <w:rsid w:val="00AB01AD"/>
    <w:rsid w:val="00AB0EE8"/>
    <w:rsid w:val="00AB127C"/>
    <w:rsid w:val="00AB7904"/>
    <w:rsid w:val="00AC03A2"/>
    <w:rsid w:val="00AC205B"/>
    <w:rsid w:val="00AC2104"/>
    <w:rsid w:val="00AC30E3"/>
    <w:rsid w:val="00AC4418"/>
    <w:rsid w:val="00AD1E07"/>
    <w:rsid w:val="00AD3281"/>
    <w:rsid w:val="00AD4E1E"/>
    <w:rsid w:val="00AD6538"/>
    <w:rsid w:val="00AD6C2A"/>
    <w:rsid w:val="00AE1816"/>
    <w:rsid w:val="00AE4952"/>
    <w:rsid w:val="00AE4D66"/>
    <w:rsid w:val="00AE79DD"/>
    <w:rsid w:val="00AF091A"/>
    <w:rsid w:val="00AF6AC6"/>
    <w:rsid w:val="00B00AF5"/>
    <w:rsid w:val="00B01F92"/>
    <w:rsid w:val="00B03DB3"/>
    <w:rsid w:val="00B04AEC"/>
    <w:rsid w:val="00B05E1E"/>
    <w:rsid w:val="00B12217"/>
    <w:rsid w:val="00B12C1A"/>
    <w:rsid w:val="00B1335E"/>
    <w:rsid w:val="00B15449"/>
    <w:rsid w:val="00B159D3"/>
    <w:rsid w:val="00B167B0"/>
    <w:rsid w:val="00B2235D"/>
    <w:rsid w:val="00B25551"/>
    <w:rsid w:val="00B25E3B"/>
    <w:rsid w:val="00B31A1D"/>
    <w:rsid w:val="00B31AA3"/>
    <w:rsid w:val="00B32436"/>
    <w:rsid w:val="00B34E2B"/>
    <w:rsid w:val="00B35B30"/>
    <w:rsid w:val="00B37066"/>
    <w:rsid w:val="00B44002"/>
    <w:rsid w:val="00B4479D"/>
    <w:rsid w:val="00B4774E"/>
    <w:rsid w:val="00B47B4C"/>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0FAF"/>
    <w:rsid w:val="00B97C27"/>
    <w:rsid w:val="00BA0F1F"/>
    <w:rsid w:val="00BA2519"/>
    <w:rsid w:val="00BA79DD"/>
    <w:rsid w:val="00BB00A6"/>
    <w:rsid w:val="00BB05BD"/>
    <w:rsid w:val="00BB58EC"/>
    <w:rsid w:val="00BB78E4"/>
    <w:rsid w:val="00BC4E5B"/>
    <w:rsid w:val="00BD1DEE"/>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2E1"/>
    <w:rsid w:val="00C01A56"/>
    <w:rsid w:val="00C01EE0"/>
    <w:rsid w:val="00C025B4"/>
    <w:rsid w:val="00C03497"/>
    <w:rsid w:val="00C06364"/>
    <w:rsid w:val="00C10EDD"/>
    <w:rsid w:val="00C11681"/>
    <w:rsid w:val="00C16011"/>
    <w:rsid w:val="00C1606D"/>
    <w:rsid w:val="00C24328"/>
    <w:rsid w:val="00C31DBC"/>
    <w:rsid w:val="00C33079"/>
    <w:rsid w:val="00C37AFB"/>
    <w:rsid w:val="00C40E35"/>
    <w:rsid w:val="00C4286B"/>
    <w:rsid w:val="00C431D2"/>
    <w:rsid w:val="00C43CDF"/>
    <w:rsid w:val="00C46C0C"/>
    <w:rsid w:val="00C50331"/>
    <w:rsid w:val="00C5249E"/>
    <w:rsid w:val="00C52503"/>
    <w:rsid w:val="00C5434A"/>
    <w:rsid w:val="00C61F07"/>
    <w:rsid w:val="00C631C3"/>
    <w:rsid w:val="00C64DFA"/>
    <w:rsid w:val="00C65E0F"/>
    <w:rsid w:val="00C67D12"/>
    <w:rsid w:val="00C717EC"/>
    <w:rsid w:val="00C72F4A"/>
    <w:rsid w:val="00C74D1C"/>
    <w:rsid w:val="00C760C9"/>
    <w:rsid w:val="00C80415"/>
    <w:rsid w:val="00C83902"/>
    <w:rsid w:val="00C83B8B"/>
    <w:rsid w:val="00C84729"/>
    <w:rsid w:val="00C90C4A"/>
    <w:rsid w:val="00C936B5"/>
    <w:rsid w:val="00C937B8"/>
    <w:rsid w:val="00C938E9"/>
    <w:rsid w:val="00C9446E"/>
    <w:rsid w:val="00C960D5"/>
    <w:rsid w:val="00C96E8D"/>
    <w:rsid w:val="00C977CD"/>
    <w:rsid w:val="00CA0917"/>
    <w:rsid w:val="00CA0EB3"/>
    <w:rsid w:val="00CA1E03"/>
    <w:rsid w:val="00CA3D0C"/>
    <w:rsid w:val="00CA59BE"/>
    <w:rsid w:val="00CA5D43"/>
    <w:rsid w:val="00CA6F4C"/>
    <w:rsid w:val="00CB0364"/>
    <w:rsid w:val="00CB12EB"/>
    <w:rsid w:val="00CB510F"/>
    <w:rsid w:val="00CB5CFF"/>
    <w:rsid w:val="00CB6122"/>
    <w:rsid w:val="00CB6AF0"/>
    <w:rsid w:val="00CC11D7"/>
    <w:rsid w:val="00CC122B"/>
    <w:rsid w:val="00CC168B"/>
    <w:rsid w:val="00CC2D87"/>
    <w:rsid w:val="00CC44EF"/>
    <w:rsid w:val="00CD01F8"/>
    <w:rsid w:val="00CD2620"/>
    <w:rsid w:val="00CD3606"/>
    <w:rsid w:val="00CD4C7B"/>
    <w:rsid w:val="00CD6AFE"/>
    <w:rsid w:val="00CD6C7B"/>
    <w:rsid w:val="00CD79DB"/>
    <w:rsid w:val="00CE07A8"/>
    <w:rsid w:val="00CE3415"/>
    <w:rsid w:val="00CE3A2A"/>
    <w:rsid w:val="00CE3BEF"/>
    <w:rsid w:val="00CE582F"/>
    <w:rsid w:val="00CF3222"/>
    <w:rsid w:val="00CF3CD6"/>
    <w:rsid w:val="00CF47EC"/>
    <w:rsid w:val="00CF6B19"/>
    <w:rsid w:val="00D0348B"/>
    <w:rsid w:val="00D0367E"/>
    <w:rsid w:val="00D0471F"/>
    <w:rsid w:val="00D072F9"/>
    <w:rsid w:val="00D07600"/>
    <w:rsid w:val="00D07AEB"/>
    <w:rsid w:val="00D10CEF"/>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851"/>
    <w:rsid w:val="00D47AA0"/>
    <w:rsid w:val="00D515CE"/>
    <w:rsid w:val="00D53116"/>
    <w:rsid w:val="00D53356"/>
    <w:rsid w:val="00D53428"/>
    <w:rsid w:val="00D537F6"/>
    <w:rsid w:val="00D54038"/>
    <w:rsid w:val="00D541F9"/>
    <w:rsid w:val="00D551D2"/>
    <w:rsid w:val="00D5732A"/>
    <w:rsid w:val="00D57A54"/>
    <w:rsid w:val="00D624B8"/>
    <w:rsid w:val="00D62598"/>
    <w:rsid w:val="00D62C0A"/>
    <w:rsid w:val="00D63284"/>
    <w:rsid w:val="00D655C5"/>
    <w:rsid w:val="00D71F44"/>
    <w:rsid w:val="00D738D6"/>
    <w:rsid w:val="00D74075"/>
    <w:rsid w:val="00D747B1"/>
    <w:rsid w:val="00D76883"/>
    <w:rsid w:val="00D804B7"/>
    <w:rsid w:val="00D80795"/>
    <w:rsid w:val="00D808B5"/>
    <w:rsid w:val="00D81721"/>
    <w:rsid w:val="00D83F3C"/>
    <w:rsid w:val="00D85150"/>
    <w:rsid w:val="00D85940"/>
    <w:rsid w:val="00D87E00"/>
    <w:rsid w:val="00D9134D"/>
    <w:rsid w:val="00D92464"/>
    <w:rsid w:val="00D96025"/>
    <w:rsid w:val="00D96454"/>
    <w:rsid w:val="00DA09F2"/>
    <w:rsid w:val="00DA1593"/>
    <w:rsid w:val="00DA243A"/>
    <w:rsid w:val="00DA2C7E"/>
    <w:rsid w:val="00DA37E1"/>
    <w:rsid w:val="00DA5FE4"/>
    <w:rsid w:val="00DA7A03"/>
    <w:rsid w:val="00DB1818"/>
    <w:rsid w:val="00DB3BE5"/>
    <w:rsid w:val="00DB444B"/>
    <w:rsid w:val="00DB5C91"/>
    <w:rsid w:val="00DB5FD8"/>
    <w:rsid w:val="00DB7186"/>
    <w:rsid w:val="00DC146B"/>
    <w:rsid w:val="00DC1C8B"/>
    <w:rsid w:val="00DC309B"/>
    <w:rsid w:val="00DC4DA2"/>
    <w:rsid w:val="00DC5291"/>
    <w:rsid w:val="00DD20A8"/>
    <w:rsid w:val="00DD40A9"/>
    <w:rsid w:val="00DD4EE9"/>
    <w:rsid w:val="00DD53C0"/>
    <w:rsid w:val="00DE404D"/>
    <w:rsid w:val="00DE757F"/>
    <w:rsid w:val="00DE7D8C"/>
    <w:rsid w:val="00DF0F19"/>
    <w:rsid w:val="00DF2732"/>
    <w:rsid w:val="00DF4AD0"/>
    <w:rsid w:val="00DF60DB"/>
    <w:rsid w:val="00E053E1"/>
    <w:rsid w:val="00E06D33"/>
    <w:rsid w:val="00E077D8"/>
    <w:rsid w:val="00E07831"/>
    <w:rsid w:val="00E10381"/>
    <w:rsid w:val="00E12DAC"/>
    <w:rsid w:val="00E13F87"/>
    <w:rsid w:val="00E17960"/>
    <w:rsid w:val="00E22A8A"/>
    <w:rsid w:val="00E2535E"/>
    <w:rsid w:val="00E26844"/>
    <w:rsid w:val="00E3347C"/>
    <w:rsid w:val="00E338CF"/>
    <w:rsid w:val="00E41817"/>
    <w:rsid w:val="00E41B57"/>
    <w:rsid w:val="00E45C4D"/>
    <w:rsid w:val="00E46555"/>
    <w:rsid w:val="00E5071A"/>
    <w:rsid w:val="00E52175"/>
    <w:rsid w:val="00E55C02"/>
    <w:rsid w:val="00E55FFA"/>
    <w:rsid w:val="00E569A4"/>
    <w:rsid w:val="00E61481"/>
    <w:rsid w:val="00E62835"/>
    <w:rsid w:val="00E62C79"/>
    <w:rsid w:val="00E65380"/>
    <w:rsid w:val="00E679E0"/>
    <w:rsid w:val="00E70506"/>
    <w:rsid w:val="00E77645"/>
    <w:rsid w:val="00E819C5"/>
    <w:rsid w:val="00E8744B"/>
    <w:rsid w:val="00E928A3"/>
    <w:rsid w:val="00E93139"/>
    <w:rsid w:val="00E9596B"/>
    <w:rsid w:val="00EA22F8"/>
    <w:rsid w:val="00EA2E2C"/>
    <w:rsid w:val="00EA45DC"/>
    <w:rsid w:val="00EA48A9"/>
    <w:rsid w:val="00EA5774"/>
    <w:rsid w:val="00EA6499"/>
    <w:rsid w:val="00EA6EBB"/>
    <w:rsid w:val="00EB0BA3"/>
    <w:rsid w:val="00EB4384"/>
    <w:rsid w:val="00EB46A1"/>
    <w:rsid w:val="00EB60BA"/>
    <w:rsid w:val="00EC1DED"/>
    <w:rsid w:val="00EC3973"/>
    <w:rsid w:val="00EC4A25"/>
    <w:rsid w:val="00EC4A71"/>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4FFE"/>
    <w:rsid w:val="00F069F1"/>
    <w:rsid w:val="00F0753D"/>
    <w:rsid w:val="00F076C8"/>
    <w:rsid w:val="00F07719"/>
    <w:rsid w:val="00F13D6C"/>
    <w:rsid w:val="00F16632"/>
    <w:rsid w:val="00F17F82"/>
    <w:rsid w:val="00F2026E"/>
    <w:rsid w:val="00F21F3E"/>
    <w:rsid w:val="00F2210A"/>
    <w:rsid w:val="00F22463"/>
    <w:rsid w:val="00F362B1"/>
    <w:rsid w:val="00F37743"/>
    <w:rsid w:val="00F418AD"/>
    <w:rsid w:val="00F41BFB"/>
    <w:rsid w:val="00F42D7E"/>
    <w:rsid w:val="00F4454A"/>
    <w:rsid w:val="00F45FB1"/>
    <w:rsid w:val="00F50793"/>
    <w:rsid w:val="00F50F3A"/>
    <w:rsid w:val="00F53F36"/>
    <w:rsid w:val="00F54A3D"/>
    <w:rsid w:val="00F54E21"/>
    <w:rsid w:val="00F57E74"/>
    <w:rsid w:val="00F6125C"/>
    <w:rsid w:val="00F62028"/>
    <w:rsid w:val="00F64AC5"/>
    <w:rsid w:val="00F64E0B"/>
    <w:rsid w:val="00F653B8"/>
    <w:rsid w:val="00F65F5C"/>
    <w:rsid w:val="00F66C0C"/>
    <w:rsid w:val="00F670C2"/>
    <w:rsid w:val="00F70B41"/>
    <w:rsid w:val="00F76C5A"/>
    <w:rsid w:val="00F76F3D"/>
    <w:rsid w:val="00F76F8F"/>
    <w:rsid w:val="00F82690"/>
    <w:rsid w:val="00F8275A"/>
    <w:rsid w:val="00F83D09"/>
    <w:rsid w:val="00F873D2"/>
    <w:rsid w:val="00F9036B"/>
    <w:rsid w:val="00F92CEA"/>
    <w:rsid w:val="00F93027"/>
    <w:rsid w:val="00F94011"/>
    <w:rsid w:val="00F943E1"/>
    <w:rsid w:val="00F945CE"/>
    <w:rsid w:val="00F97736"/>
    <w:rsid w:val="00F97803"/>
    <w:rsid w:val="00FA0C9F"/>
    <w:rsid w:val="00FA1266"/>
    <w:rsid w:val="00FA17D9"/>
    <w:rsid w:val="00FA78A5"/>
    <w:rsid w:val="00FB3FA5"/>
    <w:rsid w:val="00FB5E21"/>
    <w:rsid w:val="00FB7070"/>
    <w:rsid w:val="00FC0DD1"/>
    <w:rsid w:val="00FC1192"/>
    <w:rsid w:val="00FC526A"/>
    <w:rsid w:val="00FC5D46"/>
    <w:rsid w:val="00FD0853"/>
    <w:rsid w:val="00FD67AC"/>
    <w:rsid w:val="00FE0650"/>
    <w:rsid w:val="00FE1752"/>
    <w:rsid w:val="00FE2AB4"/>
    <w:rsid w:val="00FE36C1"/>
    <w:rsid w:val="00FE3864"/>
    <w:rsid w:val="00FE40AD"/>
    <w:rsid w:val="00FE724C"/>
    <w:rsid w:val="00FF0944"/>
    <w:rsid w:val="00FF1402"/>
    <w:rsid w:val="00FF3B5E"/>
    <w:rsid w:val="00FF40A9"/>
    <w:rsid w:val="00FF46A4"/>
    <w:rsid w:val="00FF4C45"/>
    <w:rsid w:val="00FF5009"/>
    <w:rsid w:val="6904FF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50187F"/>
  <w15:chartTrackingRefBased/>
  <w15:docId w15:val="{77715436-FB6F-45E0-AB3A-E6B5130F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F507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60066526">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5AIRPNAIUNRU-1156379521-3262</_dlc_DocId>
    <_dlc_DocIdUrl xmlns="71c5aaf6-e6ce-465b-b873-5148d2a4c105">
      <Url>https://nokia.sharepoint.com/sites/c5g/e2earch/_layouts/15/DocIdRedir.aspx?ID=5AIRPNAIUNRU-1156379521-3262</Url>
      <Description>5AIRPNAIUNRU-1156379521-3262</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E7672C-FA7A-4E5C-8DA8-C90384207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2788</Words>
  <Characters>15897</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18648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3</cp:revision>
  <dcterms:created xsi:type="dcterms:W3CDTF">2022-11-03T14:05:00Z</dcterms:created>
  <dcterms:modified xsi:type="dcterms:W3CDTF">2022-11-03T14:05:00Z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ef7fa67b-3261-4568-94e9-46cb178313e4</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